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08" w:type="dxa"/>
        <w:tblInd w:w="-34" w:type="dxa"/>
        <w:tblLook w:val="01E0" w:firstRow="1" w:lastRow="1" w:firstColumn="1" w:lastColumn="1" w:noHBand="0" w:noVBand="0"/>
      </w:tblPr>
      <w:tblGrid>
        <w:gridCol w:w="5387"/>
        <w:gridCol w:w="9421"/>
      </w:tblGrid>
      <w:tr w:rsidR="001F6B56" w:rsidRPr="00504F7E" w14:paraId="10963DA8" w14:textId="77777777" w:rsidTr="00F45166">
        <w:trPr>
          <w:trHeight w:val="703"/>
        </w:trPr>
        <w:tc>
          <w:tcPr>
            <w:tcW w:w="5387" w:type="dxa"/>
          </w:tcPr>
          <w:p w14:paraId="71EC9284" w14:textId="77777777" w:rsidR="00416138" w:rsidRPr="00496397" w:rsidRDefault="00416138" w:rsidP="001F6B56">
            <w:pPr>
              <w:jc w:val="center"/>
              <w:rPr>
                <w:rFonts w:ascii="Times New Roman" w:eastAsia="Times New Roman" w:hAnsi="Times New Roman" w:cs="Times New Roman"/>
                <w:bCs/>
                <w:color w:val="auto"/>
                <w:sz w:val="26"/>
                <w:szCs w:val="26"/>
                <w:lang w:val="nl-NL"/>
              </w:rPr>
            </w:pPr>
            <w:r w:rsidRPr="00496397">
              <w:rPr>
                <w:rFonts w:ascii="Times New Roman" w:eastAsia="Times New Roman" w:hAnsi="Times New Roman" w:cs="Times New Roman"/>
                <w:bCs/>
                <w:color w:val="auto"/>
                <w:sz w:val="26"/>
                <w:szCs w:val="26"/>
                <w:lang w:val="nl-NL"/>
              </w:rPr>
              <w:t>UBND TỈNH CAO BẰNG</w:t>
            </w:r>
          </w:p>
          <w:p w14:paraId="7D8B000E" w14:textId="1E195BED" w:rsidR="001F6B56" w:rsidRPr="00416138" w:rsidRDefault="00496397" w:rsidP="001F6B56">
            <w:pPr>
              <w:jc w:val="center"/>
              <w:rPr>
                <w:rFonts w:ascii="Times New Roman" w:eastAsia="Times New Roman" w:hAnsi="Times New Roman" w:cs="Times New Roman"/>
                <w:b/>
                <w:color w:val="auto"/>
                <w:szCs w:val="28"/>
                <w:lang w:val="nl-NL"/>
              </w:rPr>
            </w:pPr>
            <w:r>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60288" behindDoc="0" locked="0" layoutInCell="1" allowOverlap="1" wp14:anchorId="4DE85C9A" wp14:editId="5BD148E5">
                      <wp:simplePos x="0" y="0"/>
                      <wp:positionH relativeFrom="column">
                        <wp:posOffset>1087755</wp:posOffset>
                      </wp:positionH>
                      <wp:positionV relativeFrom="paragraph">
                        <wp:posOffset>214934</wp:posOffset>
                      </wp:positionV>
                      <wp:extent cx="1057523"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057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21FED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65pt,16.9pt" to="168.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" strokecolor="black [3200]" strokeweight=".5pt">
                      <v:stroke joinstyle="miter"/>
                    </v:line>
                  </w:pict>
                </mc:Fallback>
              </mc:AlternateContent>
            </w:r>
            <w:r w:rsidR="00416138" w:rsidRPr="00496397">
              <w:rPr>
                <w:rFonts w:ascii="Times New Roman" w:eastAsia="Times New Roman" w:hAnsi="Times New Roman" w:cs="Times New Roman"/>
                <w:b/>
                <w:color w:val="auto"/>
                <w:sz w:val="26"/>
                <w:szCs w:val="26"/>
                <w:lang w:val="nl-NL"/>
              </w:rPr>
              <w:t>SỞ VĂN HOÁ, THỂ THAO VÀ DU LỊCH</w:t>
            </w:r>
            <w:r w:rsidR="001F6B56" w:rsidRPr="00416138">
              <w:rPr>
                <w:rFonts w:ascii="Times New Roman" w:eastAsia="Times New Roman" w:hAnsi="Times New Roman" w:cs="Times New Roman"/>
                <w:b/>
                <w:color w:val="auto"/>
                <w:sz w:val="28"/>
                <w:szCs w:val="28"/>
                <w:lang w:val="nl-NL"/>
              </w:rPr>
              <w:br/>
            </w:r>
          </w:p>
        </w:tc>
        <w:tc>
          <w:tcPr>
            <w:tcW w:w="9421" w:type="dxa"/>
          </w:tcPr>
          <w:p w14:paraId="588E1132" w14:textId="4D4A394E" w:rsidR="001F6B56" w:rsidRPr="00504F7E" w:rsidRDefault="001F6B56" w:rsidP="00B27DDE">
            <w:pPr>
              <w:jc w:val="center"/>
              <w:rPr>
                <w:rFonts w:ascii="Times New Roman" w:eastAsia="Times New Roman" w:hAnsi="Times New Roman" w:cs="Times New Roman"/>
                <w:color w:val="auto"/>
                <w:szCs w:val="28"/>
                <w:vertAlign w:val="superscript"/>
                <w:lang w:val="nl-NL"/>
              </w:rPr>
            </w:pPr>
            <w:r w:rsidRPr="00504F7E">
              <w:rPr>
                <w:rFonts w:ascii="Times New Roman" w:eastAsia="Times New Roman" w:hAnsi="Times New Roman" w:cs="Times New Roman"/>
                <w:b/>
                <w:color w:val="auto"/>
                <w:spacing w:val="-8"/>
                <w:sz w:val="26"/>
                <w:szCs w:val="28"/>
                <w:lang w:val="nl-NL"/>
              </w:rPr>
              <w:t>CỘNG HÒA XÃ HỘI CHỦ NGHĨA VIỆT NAM</w:t>
            </w:r>
            <w:r w:rsidRPr="00504F7E">
              <w:rPr>
                <w:rFonts w:ascii="Times New Roman" w:eastAsia="Times New Roman" w:hAnsi="Times New Roman" w:cs="Times New Roman"/>
                <w:b/>
                <w:color w:val="auto"/>
                <w:sz w:val="28"/>
                <w:szCs w:val="28"/>
                <w:lang w:val="nl-NL"/>
              </w:rPr>
              <w:br/>
              <w:t xml:space="preserve">Độc lập - Tự do - Hạnh phúc </w:t>
            </w:r>
          </w:p>
          <w:p w14:paraId="0834063D" w14:textId="6A1A0A93" w:rsidR="001F6B56" w:rsidRDefault="00E12827" w:rsidP="00B27DDE">
            <w:pPr>
              <w:jc w:val="center"/>
              <w:rPr>
                <w:rFonts w:ascii="Times New Roman" w:eastAsia="Times New Roman" w:hAnsi="Times New Roman" w:cs="Times New Roman"/>
                <w:i/>
                <w:color w:val="auto"/>
                <w:szCs w:val="28"/>
                <w:lang w:val="en-US"/>
              </w:rPr>
            </w:pPr>
            <w:r>
              <w:rPr>
                <w:rFonts w:ascii="Times New Roman" w:eastAsia="Times New Roman" w:hAnsi="Times New Roman" w:cs="Times New Roman"/>
                <w:b/>
                <w:noProof/>
                <w:color w:val="auto"/>
                <w:spacing w:val="-8"/>
                <w:sz w:val="26"/>
                <w:szCs w:val="28"/>
                <w:lang w:val="en-US" w:eastAsia="en-US"/>
              </w:rPr>
              <mc:AlternateContent>
                <mc:Choice Requires="wps">
                  <w:drawing>
                    <wp:anchor distT="0" distB="0" distL="114300" distR="114300" simplePos="0" relativeHeight="251659264" behindDoc="0" locked="0" layoutInCell="1" allowOverlap="1" wp14:anchorId="76098840" wp14:editId="40E747BA">
                      <wp:simplePos x="0" y="0"/>
                      <wp:positionH relativeFrom="column">
                        <wp:posOffset>1888490</wp:posOffset>
                      </wp:positionH>
                      <wp:positionV relativeFrom="paragraph">
                        <wp:posOffset>31419</wp:posOffset>
                      </wp:positionV>
                      <wp:extent cx="2070735" cy="0"/>
                      <wp:effectExtent l="0" t="0" r="2476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BC8A4" id="_x0000_t32" coordsize="21600,21600" o:spt="32" o:oned="t" path="m,l21600,21600e" filled="f">
                      <v:path arrowok="t" fillok="f" o:connecttype="none"/>
                      <o:lock v:ext="edit" shapetype="t"/>
                    </v:shapetype>
                    <v:shape id="AutoShape 4" o:spid="_x0000_s1026" type="#_x0000_t32" style="position:absolute;margin-left:148.7pt;margin-top:2.45pt;width:16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CM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nKSP6ePD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"/>
                  </w:pict>
                </mc:Fallback>
              </mc:AlternateContent>
            </w:r>
          </w:p>
          <w:p w14:paraId="5D368B98" w14:textId="3938090C" w:rsidR="001F6B56" w:rsidRPr="00504F7E" w:rsidRDefault="001F6B56" w:rsidP="00496397">
            <w:pPr>
              <w:jc w:val="center"/>
              <w:rPr>
                <w:rFonts w:ascii="Times New Roman" w:eastAsia="Times New Roman" w:hAnsi="Times New Roman" w:cs="Times New Roman"/>
                <w:color w:val="auto"/>
                <w:szCs w:val="28"/>
                <w:lang w:val="nl-NL"/>
              </w:rPr>
            </w:pPr>
            <w:r w:rsidRPr="00496397">
              <w:rPr>
                <w:rFonts w:ascii="Times New Roman" w:eastAsia="Times New Roman" w:hAnsi="Times New Roman" w:cs="Times New Roman"/>
                <w:i/>
                <w:color w:val="auto"/>
                <w:sz w:val="26"/>
                <w:szCs w:val="28"/>
                <w:lang w:val="en-US"/>
              </w:rPr>
              <w:t>Cao Băng</w:t>
            </w:r>
            <w:r w:rsidR="00F45166" w:rsidRPr="00496397">
              <w:rPr>
                <w:rFonts w:ascii="Times New Roman" w:eastAsia="Times New Roman" w:hAnsi="Times New Roman" w:cs="Times New Roman"/>
                <w:i/>
                <w:color w:val="auto"/>
                <w:sz w:val="26"/>
                <w:szCs w:val="28"/>
                <w:lang w:val="en-US"/>
              </w:rPr>
              <w:t>,</w:t>
            </w:r>
            <w:r w:rsidRPr="00496397">
              <w:rPr>
                <w:rFonts w:ascii="Times New Roman" w:eastAsia="Times New Roman" w:hAnsi="Times New Roman" w:cs="Times New Roman"/>
                <w:i/>
                <w:color w:val="auto"/>
                <w:sz w:val="26"/>
                <w:szCs w:val="28"/>
                <w:lang w:val="nl-NL"/>
              </w:rPr>
              <w:t xml:space="preserve"> ngày</w:t>
            </w:r>
            <w:r w:rsidR="00496397" w:rsidRPr="00496397">
              <w:rPr>
                <w:rFonts w:ascii="Times New Roman" w:eastAsia="Times New Roman" w:hAnsi="Times New Roman" w:cs="Times New Roman"/>
                <w:i/>
                <w:color w:val="auto"/>
                <w:sz w:val="26"/>
                <w:szCs w:val="28"/>
                <w:lang w:val="nl-NL"/>
              </w:rPr>
              <w:t xml:space="preserve"> 14</w:t>
            </w:r>
            <w:r w:rsidR="00F45166" w:rsidRPr="00496397">
              <w:rPr>
                <w:rFonts w:ascii="Times New Roman" w:eastAsia="Times New Roman" w:hAnsi="Times New Roman" w:cs="Times New Roman"/>
                <w:i/>
                <w:color w:val="auto"/>
                <w:sz w:val="26"/>
                <w:szCs w:val="28"/>
                <w:lang w:val="nl-NL"/>
              </w:rPr>
              <w:t xml:space="preserve"> </w:t>
            </w:r>
            <w:r w:rsidRPr="00496397">
              <w:rPr>
                <w:rFonts w:ascii="Times New Roman" w:eastAsia="Times New Roman" w:hAnsi="Times New Roman" w:cs="Times New Roman"/>
                <w:i/>
                <w:color w:val="auto"/>
                <w:sz w:val="26"/>
                <w:szCs w:val="28"/>
                <w:lang w:val="nl-NL"/>
              </w:rPr>
              <w:t>tháng</w:t>
            </w:r>
            <w:r w:rsidR="00F45166" w:rsidRPr="00496397">
              <w:rPr>
                <w:rFonts w:ascii="Times New Roman" w:eastAsia="Times New Roman" w:hAnsi="Times New Roman" w:cs="Times New Roman"/>
                <w:i/>
                <w:color w:val="auto"/>
                <w:sz w:val="26"/>
                <w:szCs w:val="28"/>
                <w:lang w:val="nl-NL"/>
              </w:rPr>
              <w:t xml:space="preserve"> 10 </w:t>
            </w:r>
            <w:r w:rsidRPr="00496397">
              <w:rPr>
                <w:rFonts w:ascii="Times New Roman" w:eastAsia="Times New Roman" w:hAnsi="Times New Roman" w:cs="Times New Roman"/>
                <w:i/>
                <w:color w:val="auto"/>
                <w:sz w:val="26"/>
                <w:szCs w:val="28"/>
                <w:lang w:val="nl-NL"/>
              </w:rPr>
              <w:t>nă</w:t>
            </w:r>
            <w:r w:rsidR="00452A3A" w:rsidRPr="00496397">
              <w:rPr>
                <w:rFonts w:ascii="Times New Roman" w:eastAsia="Times New Roman" w:hAnsi="Times New Roman" w:cs="Times New Roman"/>
                <w:i/>
                <w:color w:val="auto"/>
                <w:sz w:val="26"/>
                <w:szCs w:val="28"/>
                <w:lang w:val="nl-NL"/>
              </w:rPr>
              <w:t>m</w:t>
            </w:r>
            <w:r w:rsidR="00F45166" w:rsidRPr="00496397">
              <w:rPr>
                <w:rFonts w:ascii="Times New Roman" w:eastAsia="Times New Roman" w:hAnsi="Times New Roman" w:cs="Times New Roman"/>
                <w:i/>
                <w:color w:val="auto"/>
                <w:sz w:val="26"/>
                <w:szCs w:val="28"/>
                <w:lang w:val="nl-NL"/>
              </w:rPr>
              <w:t xml:space="preserve"> 2025</w:t>
            </w:r>
          </w:p>
        </w:tc>
      </w:tr>
    </w:tbl>
    <w:p w14:paraId="6EC81E09" w14:textId="77777777" w:rsidR="001F6B56" w:rsidRPr="00504F7E" w:rsidRDefault="001F6B56" w:rsidP="001F6B56">
      <w:pPr>
        <w:jc w:val="center"/>
        <w:rPr>
          <w:rFonts w:ascii="Times New Roman" w:eastAsia="Times New Roman" w:hAnsi="Times New Roman" w:cs="Times New Roman"/>
          <w:b/>
          <w:color w:val="auto"/>
          <w:spacing w:val="10"/>
          <w:sz w:val="28"/>
          <w:szCs w:val="28"/>
        </w:rPr>
      </w:pPr>
    </w:p>
    <w:p w14:paraId="49A85CA6" w14:textId="77777777" w:rsidR="00496397" w:rsidRDefault="00496397" w:rsidP="00496397">
      <w:pPr>
        <w:jc w:val="center"/>
        <w:rPr>
          <w:rFonts w:ascii="Times New Roman" w:eastAsia="Times New Roman" w:hAnsi="Times New Roman" w:cs="Times New Roman"/>
          <w:b/>
          <w:color w:val="auto"/>
          <w:sz w:val="28"/>
          <w:szCs w:val="28"/>
        </w:rPr>
      </w:pPr>
    </w:p>
    <w:p w14:paraId="5A2BA665" w14:textId="77777777" w:rsidR="00496397" w:rsidRDefault="001F6B56" w:rsidP="00496397">
      <w:pPr>
        <w:jc w:val="center"/>
        <w:rPr>
          <w:rFonts w:ascii="Times New Roman" w:eastAsia="Times New Roman" w:hAnsi="Times New Roman" w:cs="Times New Roman"/>
          <w:b/>
          <w:color w:val="auto"/>
          <w:sz w:val="28"/>
          <w:szCs w:val="28"/>
          <w:lang w:val="en-US"/>
        </w:rPr>
      </w:pPr>
      <w:r w:rsidRPr="00504F7E">
        <w:rPr>
          <w:rFonts w:ascii="Times New Roman" w:eastAsia="Times New Roman" w:hAnsi="Times New Roman" w:cs="Times New Roman"/>
          <w:b/>
          <w:color w:val="auto"/>
          <w:sz w:val="28"/>
          <w:szCs w:val="28"/>
        </w:rPr>
        <w:t xml:space="preserve">BẢN THUYẾT MINH </w:t>
      </w:r>
      <w:r w:rsidR="00A149C2">
        <w:rPr>
          <w:rFonts w:ascii="Times New Roman" w:eastAsia="Times New Roman" w:hAnsi="Times New Roman" w:cs="Times New Roman"/>
          <w:b/>
          <w:color w:val="auto"/>
          <w:sz w:val="28"/>
          <w:szCs w:val="28"/>
          <w:lang w:val="en-US"/>
        </w:rPr>
        <w:t>NỘI DUNG DỰ THẢO NGHỊ QUYẾT</w:t>
      </w:r>
      <w:r w:rsidR="00496397">
        <w:rPr>
          <w:rFonts w:ascii="Times New Roman" w:eastAsia="Times New Roman" w:hAnsi="Times New Roman" w:cs="Times New Roman"/>
          <w:b/>
          <w:color w:val="auto"/>
          <w:sz w:val="28"/>
          <w:szCs w:val="28"/>
          <w:lang w:val="en-US"/>
        </w:rPr>
        <w:t xml:space="preserve"> </w:t>
      </w:r>
      <w:r w:rsidR="00A149C2">
        <w:rPr>
          <w:rFonts w:ascii="Times New Roman" w:eastAsia="Times New Roman" w:hAnsi="Times New Roman" w:cs="Times New Roman"/>
          <w:b/>
          <w:color w:val="auto"/>
          <w:sz w:val="28"/>
          <w:szCs w:val="28"/>
          <w:lang w:val="en-US"/>
        </w:rPr>
        <w:t>QUY ĐỊNH VỀ CHẾ ĐỘ NHUẬN BÚT,</w:t>
      </w:r>
    </w:p>
    <w:p w14:paraId="3D56D2B3" w14:textId="51341D42" w:rsidR="001F6B56" w:rsidRPr="00496397" w:rsidRDefault="00A149C2" w:rsidP="00496397">
      <w:pPr>
        <w:spacing w:after="120"/>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 xml:space="preserve">THÙ LAO ĐỐI VỚI </w:t>
      </w:r>
      <w:r w:rsidR="00496397">
        <w:rPr>
          <w:rFonts w:ascii="Times New Roman" w:eastAsia="Times New Roman" w:hAnsi="Times New Roman" w:cs="Times New Roman"/>
          <w:b/>
          <w:color w:val="auto"/>
          <w:sz w:val="28"/>
          <w:szCs w:val="28"/>
          <w:lang w:val="en-US"/>
        </w:rPr>
        <w:t xml:space="preserve">CÁC </w:t>
      </w:r>
      <w:r>
        <w:rPr>
          <w:rFonts w:ascii="Times New Roman" w:eastAsia="Times New Roman" w:hAnsi="Times New Roman" w:cs="Times New Roman"/>
          <w:b/>
          <w:color w:val="auto"/>
          <w:sz w:val="28"/>
          <w:szCs w:val="28"/>
          <w:lang w:val="en-US"/>
        </w:rPr>
        <w:t>SẢN PHẨM TRUYỀN THÔNG</w:t>
      </w:r>
      <w:r w:rsidR="00496397">
        <w:rPr>
          <w:rFonts w:ascii="Times New Roman" w:eastAsia="Times New Roman" w:hAnsi="Times New Roman" w:cs="Times New Roman"/>
          <w:b/>
          <w:color w:val="auto"/>
          <w:sz w:val="28"/>
          <w:szCs w:val="28"/>
          <w:lang w:val="en-US"/>
        </w:rPr>
        <w:t xml:space="preserve"> </w:t>
      </w:r>
      <w:r>
        <w:rPr>
          <w:rFonts w:ascii="Times New Roman" w:eastAsia="Times New Roman" w:hAnsi="Times New Roman" w:cs="Times New Roman"/>
          <w:b/>
          <w:color w:val="auto"/>
          <w:sz w:val="28"/>
          <w:szCs w:val="28"/>
          <w:lang w:val="en-US"/>
        </w:rPr>
        <w:t>CỦA CẤP XÃ</w:t>
      </w:r>
      <w:r w:rsidR="00496397">
        <w:rPr>
          <w:rFonts w:ascii="Times New Roman" w:eastAsia="Times New Roman" w:hAnsi="Times New Roman" w:cs="Times New Roman"/>
          <w:b/>
          <w:color w:val="auto"/>
          <w:sz w:val="28"/>
          <w:szCs w:val="28"/>
          <w:lang w:val="en-US"/>
        </w:rPr>
        <w:t xml:space="preserve"> TRÊN ĐỊA BÀN TỈNH CAO BẰNG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0"/>
        <w:gridCol w:w="8043"/>
      </w:tblGrid>
      <w:tr w:rsidR="00B025EA" w:rsidRPr="00504F7E" w14:paraId="017E63CB" w14:textId="77777777" w:rsidTr="00863E6E">
        <w:trPr>
          <w:trHeight w:val="477"/>
        </w:trPr>
        <w:tc>
          <w:tcPr>
            <w:tcW w:w="2126" w:type="pct"/>
            <w:shd w:val="clear" w:color="auto" w:fill="auto"/>
            <w:vAlign w:val="center"/>
          </w:tcPr>
          <w:p w14:paraId="49D54043" w14:textId="22A50274" w:rsidR="00B025EA" w:rsidRPr="00496397" w:rsidRDefault="00B025EA" w:rsidP="00B27DDE">
            <w:pPr>
              <w:jc w:val="center"/>
              <w:rPr>
                <w:rFonts w:asciiTheme="majorHAnsi" w:eastAsia="Times New Roman" w:hAnsiTheme="majorHAnsi" w:cstheme="majorHAnsi"/>
                <w:b/>
                <w:color w:val="auto"/>
                <w:sz w:val="28"/>
                <w:szCs w:val="28"/>
                <w:lang w:val="en-US"/>
              </w:rPr>
            </w:pPr>
            <w:r w:rsidRPr="00496397">
              <w:rPr>
                <w:rFonts w:asciiTheme="majorHAnsi" w:eastAsia="Times New Roman" w:hAnsiTheme="majorHAnsi" w:cstheme="majorHAnsi"/>
                <w:b/>
                <w:color w:val="auto"/>
                <w:sz w:val="28"/>
                <w:szCs w:val="28"/>
                <w:lang w:val="en-US"/>
              </w:rPr>
              <w:t>DỰ THẢO NGHỊ QUYẾT</w:t>
            </w:r>
          </w:p>
        </w:tc>
        <w:tc>
          <w:tcPr>
            <w:tcW w:w="2874" w:type="pct"/>
            <w:shd w:val="clear" w:color="auto" w:fill="auto"/>
            <w:vAlign w:val="center"/>
          </w:tcPr>
          <w:p w14:paraId="150F2801" w14:textId="60B53758" w:rsidR="00B025EA" w:rsidRPr="00496397" w:rsidRDefault="00B025EA" w:rsidP="00B27DDE">
            <w:pPr>
              <w:jc w:val="center"/>
              <w:rPr>
                <w:rFonts w:asciiTheme="majorHAnsi" w:eastAsia="Times New Roman" w:hAnsiTheme="majorHAnsi" w:cstheme="majorHAnsi"/>
                <w:b/>
                <w:color w:val="auto"/>
                <w:sz w:val="28"/>
                <w:szCs w:val="28"/>
                <w:lang w:val="en-US"/>
              </w:rPr>
            </w:pPr>
            <w:r w:rsidRPr="00496397">
              <w:rPr>
                <w:rFonts w:asciiTheme="majorHAnsi" w:eastAsia="Times New Roman" w:hAnsiTheme="majorHAnsi" w:cstheme="majorHAnsi"/>
                <w:b/>
                <w:color w:val="auto"/>
                <w:sz w:val="28"/>
                <w:szCs w:val="28"/>
                <w:lang w:val="en-US"/>
              </w:rPr>
              <w:t>THUYẾT MINH</w:t>
            </w:r>
          </w:p>
        </w:tc>
      </w:tr>
      <w:tr w:rsidR="009B55D2" w:rsidRPr="00504F7E" w14:paraId="2E4D5C09" w14:textId="77777777" w:rsidTr="007F6B7E">
        <w:trPr>
          <w:trHeight w:val="347"/>
        </w:trPr>
        <w:tc>
          <w:tcPr>
            <w:tcW w:w="5000" w:type="pct"/>
            <w:gridSpan w:val="2"/>
            <w:shd w:val="clear" w:color="auto" w:fill="auto"/>
            <w:vAlign w:val="center"/>
          </w:tcPr>
          <w:p w14:paraId="280A4D89" w14:textId="6A415675" w:rsidR="009B55D2" w:rsidRPr="00496397" w:rsidRDefault="000B4296" w:rsidP="00C75639">
            <w:pPr>
              <w:spacing w:before="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b/>
                <w:bCs/>
                <w:color w:val="auto"/>
                <w:sz w:val="28"/>
                <w:szCs w:val="28"/>
                <w:lang w:val="en-US"/>
              </w:rPr>
              <w:t>Điều 1. Phạm vi điề</w:t>
            </w:r>
            <w:r w:rsidR="009B55D2" w:rsidRPr="00496397">
              <w:rPr>
                <w:rFonts w:asciiTheme="majorHAnsi" w:eastAsia="Times New Roman" w:hAnsiTheme="majorHAnsi" w:cstheme="majorHAnsi"/>
                <w:b/>
                <w:bCs/>
                <w:color w:val="auto"/>
                <w:sz w:val="28"/>
                <w:szCs w:val="28"/>
                <w:lang w:val="en-US"/>
              </w:rPr>
              <w:t>u chỉnh</w:t>
            </w:r>
          </w:p>
        </w:tc>
      </w:tr>
      <w:tr w:rsidR="00863E6E" w:rsidRPr="00504F7E" w14:paraId="7C639E56" w14:textId="77777777" w:rsidTr="007F6B7E">
        <w:trPr>
          <w:trHeight w:val="347"/>
        </w:trPr>
        <w:tc>
          <w:tcPr>
            <w:tcW w:w="2126" w:type="pct"/>
            <w:shd w:val="clear" w:color="auto" w:fill="auto"/>
            <w:vAlign w:val="center"/>
          </w:tcPr>
          <w:p w14:paraId="21081EC2" w14:textId="270A69D1" w:rsidR="00863E6E" w:rsidRPr="00311D53" w:rsidRDefault="00311D53" w:rsidP="009543D2">
            <w:pPr>
              <w:spacing w:before="120" w:after="120"/>
              <w:jc w:val="both"/>
              <w:rPr>
                <w:rFonts w:asciiTheme="majorHAnsi" w:hAnsiTheme="majorHAnsi" w:cstheme="majorHAnsi"/>
                <w:color w:val="000000" w:themeColor="text1"/>
                <w:sz w:val="28"/>
                <w:szCs w:val="28"/>
                <w:lang w:val="en-US"/>
              </w:rPr>
            </w:pPr>
            <w:r>
              <w:rPr>
                <w:rFonts w:asciiTheme="majorHAnsi" w:eastAsia="Times New Roman" w:hAnsiTheme="majorHAnsi" w:cstheme="majorHAnsi"/>
                <w:color w:val="auto"/>
                <w:sz w:val="28"/>
                <w:szCs w:val="28"/>
                <w:lang w:val="en-US"/>
              </w:rPr>
              <w:t>Nghị quyết này</w:t>
            </w:r>
            <w:r w:rsidR="00863E6E" w:rsidRPr="00496397">
              <w:rPr>
                <w:rFonts w:asciiTheme="majorHAnsi" w:eastAsia="Times New Roman" w:hAnsiTheme="majorHAnsi" w:cstheme="majorHAnsi"/>
                <w:color w:val="auto"/>
                <w:sz w:val="28"/>
                <w:szCs w:val="28"/>
                <w:lang w:val="en-US"/>
              </w:rPr>
              <w:t xml:space="preserve"> </w:t>
            </w:r>
            <w:r w:rsidR="00863E6E" w:rsidRPr="00496397">
              <w:rPr>
                <w:rFonts w:asciiTheme="majorHAnsi" w:hAnsiTheme="majorHAnsi" w:cstheme="majorHAnsi"/>
                <w:color w:val="000000" w:themeColor="text1"/>
                <w:sz w:val="28"/>
                <w:szCs w:val="28"/>
              </w:rPr>
              <w:t xml:space="preserve">quy định </w:t>
            </w:r>
            <w:r>
              <w:rPr>
                <w:rFonts w:asciiTheme="majorHAnsi" w:hAnsiTheme="majorHAnsi" w:cstheme="majorHAnsi"/>
                <w:color w:val="000000" w:themeColor="text1"/>
                <w:sz w:val="28"/>
                <w:szCs w:val="28"/>
                <w:lang w:val="en-US"/>
              </w:rPr>
              <w:t xml:space="preserve">đối với hoạt động </w:t>
            </w:r>
            <w:r w:rsidR="009543D2">
              <w:rPr>
                <w:rFonts w:asciiTheme="majorHAnsi" w:hAnsiTheme="majorHAnsi" w:cstheme="majorHAnsi"/>
                <w:color w:val="000000" w:themeColor="text1"/>
                <w:sz w:val="28"/>
                <w:szCs w:val="28"/>
                <w:lang w:val="en-US"/>
              </w:rPr>
              <w:t>thông tin cơ sở tại cấp</w:t>
            </w:r>
            <w:r>
              <w:rPr>
                <w:rFonts w:asciiTheme="majorHAnsi" w:hAnsiTheme="majorHAnsi" w:cstheme="majorHAnsi"/>
                <w:color w:val="000000" w:themeColor="text1"/>
                <w:sz w:val="28"/>
                <w:szCs w:val="28"/>
                <w:lang w:val="en-US"/>
              </w:rPr>
              <w:t xml:space="preserve"> xã</w:t>
            </w:r>
          </w:p>
        </w:tc>
        <w:tc>
          <w:tcPr>
            <w:tcW w:w="2874" w:type="pct"/>
            <w:shd w:val="clear" w:color="auto" w:fill="auto"/>
            <w:vAlign w:val="center"/>
          </w:tcPr>
          <w:p w14:paraId="2BABE2AD" w14:textId="29AA5358" w:rsidR="001925F2" w:rsidRDefault="00131BCE" w:rsidP="009B55D2">
            <w:pPr>
              <w:spacing w:before="120"/>
              <w:jc w:val="both"/>
              <w:rPr>
                <w:rFonts w:asciiTheme="majorHAnsi" w:hAnsiTheme="majorHAnsi" w:cstheme="majorHAnsi"/>
                <w:sz w:val="28"/>
                <w:szCs w:val="28"/>
                <w:lang w:val="en-US"/>
              </w:rPr>
            </w:pPr>
            <w:r>
              <w:rPr>
                <w:rFonts w:asciiTheme="majorHAnsi" w:eastAsia="Times New Roman" w:hAnsiTheme="majorHAnsi" w:cstheme="majorHAnsi"/>
                <w:color w:val="auto"/>
                <w:sz w:val="28"/>
                <w:szCs w:val="28"/>
                <w:lang w:val="en-US"/>
              </w:rPr>
              <w:t xml:space="preserve">- </w:t>
            </w:r>
            <w:r>
              <w:rPr>
                <w:rFonts w:asciiTheme="majorHAnsi" w:hAnsiTheme="majorHAnsi" w:cstheme="majorHAnsi"/>
                <w:sz w:val="28"/>
                <w:szCs w:val="28"/>
                <w:lang w:val="en-US"/>
              </w:rPr>
              <w:t xml:space="preserve">Khoản </w:t>
            </w:r>
            <w:r w:rsidR="001925F2">
              <w:rPr>
                <w:rFonts w:asciiTheme="majorHAnsi" w:hAnsiTheme="majorHAnsi" w:cstheme="majorHAnsi"/>
                <w:sz w:val="28"/>
                <w:szCs w:val="28"/>
                <w:lang w:val="en-US"/>
              </w:rPr>
              <w:t>2</w:t>
            </w:r>
            <w:r>
              <w:rPr>
                <w:rFonts w:asciiTheme="majorHAnsi" w:hAnsiTheme="majorHAnsi" w:cstheme="majorHAnsi"/>
                <w:sz w:val="28"/>
                <w:szCs w:val="28"/>
                <w:lang w:val="en-US"/>
              </w:rPr>
              <w:t xml:space="preserve"> Điều 3 Nghị định 49/2024/NĐ-CP ngày 10/5/2024 của Chính phủ quy định về hoạt động thông tin cơ sở quy định: </w:t>
            </w:r>
            <w:r w:rsidR="001925F2" w:rsidRPr="001925F2">
              <w:rPr>
                <w:rFonts w:asciiTheme="majorHAnsi" w:hAnsiTheme="majorHAnsi" w:cstheme="majorHAnsi"/>
                <w:sz w:val="28"/>
                <w:szCs w:val="28"/>
              </w:rPr>
              <w:t xml:space="preserve">Hoạt động thông tin cơ sở là hoạt động cung cấp thông tin thiết yếu; tiếp nhận thông tin phản ánh và thông tin nội dung trả lời của cơ quan, tổ chức, cá nhân có thẩm quyền đối với thông tin phản ánh của người dân thông qua các loại hình thông tin quy định tại khoản 1 </w:t>
            </w:r>
            <w:r w:rsidR="001925F2">
              <w:rPr>
                <w:rFonts w:asciiTheme="majorHAnsi" w:hAnsiTheme="majorHAnsi" w:cstheme="majorHAnsi"/>
                <w:sz w:val="28"/>
                <w:szCs w:val="28"/>
                <w:lang w:val="en-US"/>
              </w:rPr>
              <w:t>Điều 3 Nghị định 49/2024/NĐ-CP.</w:t>
            </w:r>
          </w:p>
          <w:p w14:paraId="064C2499" w14:textId="760CA94F" w:rsidR="00142121" w:rsidRPr="001925F2" w:rsidRDefault="00142121" w:rsidP="009B55D2">
            <w:pPr>
              <w:spacing w:before="120"/>
              <w:jc w:val="both"/>
              <w:rPr>
                <w:rFonts w:asciiTheme="majorHAnsi" w:hAnsiTheme="majorHAnsi" w:cstheme="majorHAnsi"/>
                <w:sz w:val="28"/>
                <w:szCs w:val="28"/>
                <w:lang w:val="en-US"/>
              </w:rPr>
            </w:pPr>
            <w:r>
              <w:rPr>
                <w:rFonts w:asciiTheme="majorHAnsi" w:hAnsiTheme="majorHAnsi" w:cstheme="majorHAnsi"/>
                <w:sz w:val="28"/>
                <w:szCs w:val="28"/>
                <w:lang w:val="en-US"/>
              </w:rPr>
              <w:t>- K</w:t>
            </w:r>
            <w:r w:rsidRPr="001925F2">
              <w:rPr>
                <w:rFonts w:asciiTheme="majorHAnsi" w:hAnsiTheme="majorHAnsi" w:cstheme="majorHAnsi"/>
                <w:sz w:val="28"/>
                <w:szCs w:val="28"/>
              </w:rPr>
              <w:t xml:space="preserve">hoản 1 </w:t>
            </w:r>
            <w:r>
              <w:rPr>
                <w:rFonts w:asciiTheme="majorHAnsi" w:hAnsiTheme="majorHAnsi" w:cstheme="majorHAnsi"/>
                <w:sz w:val="28"/>
                <w:szCs w:val="28"/>
                <w:lang w:val="en-US"/>
              </w:rPr>
              <w:t xml:space="preserve">Điều 3 Nghị định 49/2024/NĐ-CP quy định: </w:t>
            </w:r>
            <w:r w:rsidRPr="00142121">
              <w:rPr>
                <w:rFonts w:asciiTheme="majorHAnsi" w:hAnsiTheme="majorHAnsi" w:cstheme="majorHAnsi"/>
                <w:sz w:val="28"/>
                <w:szCs w:val="28"/>
                <w:lang w:val="en-US"/>
              </w:rPr>
              <w:t>Thông tin cơ sở là thông tin thiết yếu được truyền tải trực tiếp đến người dân thông qua các loại hình thông tin: đài truyền thanh cấp xã; bảng tin công cộng; bản tin thông tin cơ sở; tài liệu không kinh doanh phục vụ hoạt động thông tin cơ sở; tuyên truyền trực tiếp qua tuyên truyền viên cơ sở; cổng hoặc trang thông tin điện tử; mạng xã hội, ứng dụng nhắn tin trên Internet; tin nhắn viễn thông</w:t>
            </w:r>
            <w:r>
              <w:rPr>
                <w:rFonts w:asciiTheme="majorHAnsi" w:hAnsiTheme="majorHAnsi" w:cstheme="majorHAnsi"/>
                <w:sz w:val="28"/>
                <w:szCs w:val="28"/>
                <w:lang w:val="en-US"/>
              </w:rPr>
              <w:t>.</w:t>
            </w:r>
          </w:p>
          <w:p w14:paraId="4F90ADAD" w14:textId="5C9B3618" w:rsidR="00863E6E" w:rsidRPr="00496397" w:rsidRDefault="00131BCE" w:rsidP="00EA0C2F">
            <w:pPr>
              <w:spacing w:before="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 xml:space="preserve">- </w:t>
            </w:r>
            <w:r w:rsidR="006E678C">
              <w:rPr>
                <w:rFonts w:asciiTheme="majorHAnsi" w:eastAsia="Times New Roman" w:hAnsiTheme="majorHAnsi" w:cstheme="majorHAnsi"/>
                <w:color w:val="auto"/>
                <w:sz w:val="28"/>
                <w:szCs w:val="28"/>
                <w:lang w:val="en-US"/>
              </w:rPr>
              <w:t>Khoản 9 Điều 4 Nghị định số 18/2014/NĐ-CP ngày 14/3/2014 của Chính phủ quy định</w:t>
            </w:r>
            <w:r w:rsidR="00EA0C2F">
              <w:rPr>
                <w:rFonts w:asciiTheme="majorHAnsi" w:eastAsia="Times New Roman" w:hAnsiTheme="majorHAnsi" w:cstheme="majorHAnsi"/>
                <w:color w:val="auto"/>
                <w:sz w:val="28"/>
                <w:szCs w:val="28"/>
                <w:lang w:val="en-US"/>
              </w:rPr>
              <w:t xml:space="preserve">: </w:t>
            </w:r>
            <w:r w:rsidR="006E678C" w:rsidRPr="006E678C">
              <w:rPr>
                <w:rFonts w:asciiTheme="majorHAnsi" w:eastAsia="Times New Roman" w:hAnsiTheme="majorHAnsi" w:cstheme="majorHAnsi"/>
                <w:color w:val="auto"/>
                <w:sz w:val="28"/>
                <w:szCs w:val="28"/>
                <w:lang w:val="en-US"/>
              </w:rPr>
              <w:t xml:space="preserve">Đối với tác phẩm thuộc thể loại chưa được quy định cụ thể tại Nghị định này, việc trả nhuận bút do bên sử dụng tác </w:t>
            </w:r>
            <w:r w:rsidR="006E678C" w:rsidRPr="006E678C">
              <w:rPr>
                <w:rFonts w:asciiTheme="majorHAnsi" w:eastAsia="Times New Roman" w:hAnsiTheme="majorHAnsi" w:cstheme="majorHAnsi"/>
                <w:color w:val="auto"/>
                <w:sz w:val="28"/>
                <w:szCs w:val="28"/>
                <w:lang w:val="en-US"/>
              </w:rPr>
              <w:lastRenderedPageBreak/>
              <w:t>phẩm và tác giả hoặc chủ sở hữu quyền tác giả thỏa thuận thông qua hợp đồng khoán gọn</w:t>
            </w:r>
            <w:r w:rsidR="006E678C">
              <w:rPr>
                <w:rFonts w:asciiTheme="majorHAnsi" w:eastAsia="Times New Roman" w:hAnsiTheme="majorHAnsi" w:cstheme="majorHAnsi"/>
                <w:color w:val="auto"/>
                <w:sz w:val="28"/>
                <w:szCs w:val="28"/>
                <w:lang w:val="en-US"/>
              </w:rPr>
              <w:t>.</w:t>
            </w:r>
          </w:p>
        </w:tc>
      </w:tr>
      <w:tr w:rsidR="009B55D2" w:rsidRPr="00504F7E" w14:paraId="16F2390D" w14:textId="77777777" w:rsidTr="007F6B7E">
        <w:trPr>
          <w:trHeight w:val="347"/>
        </w:trPr>
        <w:tc>
          <w:tcPr>
            <w:tcW w:w="5000" w:type="pct"/>
            <w:gridSpan w:val="2"/>
            <w:shd w:val="clear" w:color="auto" w:fill="auto"/>
            <w:vAlign w:val="center"/>
          </w:tcPr>
          <w:p w14:paraId="4AB182C2" w14:textId="0F16005A" w:rsidR="009B55D2" w:rsidRPr="00496397" w:rsidRDefault="009B55D2" w:rsidP="009B55D2">
            <w:pPr>
              <w:spacing w:before="120"/>
              <w:jc w:val="both"/>
              <w:rPr>
                <w:rFonts w:asciiTheme="majorHAnsi" w:eastAsia="Times New Roman" w:hAnsiTheme="majorHAnsi" w:cstheme="majorHAnsi"/>
                <w:color w:val="auto"/>
                <w:sz w:val="28"/>
                <w:szCs w:val="28"/>
                <w:lang w:val="en-US"/>
              </w:rPr>
            </w:pPr>
            <w:r w:rsidRPr="00863E6E">
              <w:rPr>
                <w:rFonts w:asciiTheme="majorHAnsi" w:hAnsiTheme="majorHAnsi" w:cstheme="majorHAnsi"/>
                <w:b/>
                <w:sz w:val="28"/>
                <w:szCs w:val="28"/>
                <w:lang w:val="en-US"/>
              </w:rPr>
              <w:lastRenderedPageBreak/>
              <w:t>Điều 2. Đối tượng áp dụng</w:t>
            </w:r>
          </w:p>
        </w:tc>
      </w:tr>
      <w:tr w:rsidR="00497C19" w:rsidRPr="00504F7E" w14:paraId="7D2DC709" w14:textId="77777777" w:rsidTr="007F6B7E">
        <w:trPr>
          <w:trHeight w:val="347"/>
        </w:trPr>
        <w:tc>
          <w:tcPr>
            <w:tcW w:w="2126" w:type="pct"/>
            <w:shd w:val="clear" w:color="auto" w:fill="auto"/>
            <w:vAlign w:val="center"/>
          </w:tcPr>
          <w:p w14:paraId="0800D01B" w14:textId="4BDB7031" w:rsidR="00497C19" w:rsidRPr="007F6B7E" w:rsidRDefault="00497C19" w:rsidP="009B55D2">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Pr="00496397">
              <w:rPr>
                <w:rFonts w:asciiTheme="majorHAnsi" w:hAnsiTheme="majorHAnsi" w:cstheme="majorHAnsi"/>
                <w:sz w:val="28"/>
                <w:szCs w:val="28"/>
              </w:rPr>
              <w:t>Tác giả, chủ sở hữu quyền tác giả sản</w:t>
            </w:r>
            <w:r w:rsidRPr="00496397">
              <w:rPr>
                <w:rFonts w:asciiTheme="majorHAnsi" w:hAnsiTheme="majorHAnsi" w:cstheme="majorHAnsi"/>
                <w:sz w:val="28"/>
                <w:szCs w:val="28"/>
                <w:lang w:val="en-US"/>
              </w:rPr>
              <w:t xml:space="preserve"> </w:t>
            </w:r>
            <w:r w:rsidRPr="00496397">
              <w:rPr>
                <w:rFonts w:asciiTheme="majorHAnsi" w:hAnsiTheme="majorHAnsi" w:cstheme="majorHAnsi"/>
                <w:sz w:val="28"/>
                <w:szCs w:val="28"/>
              </w:rPr>
              <w:t>phẩm truyền thông của cấp xã.</w:t>
            </w:r>
          </w:p>
        </w:tc>
        <w:tc>
          <w:tcPr>
            <w:tcW w:w="2874" w:type="pct"/>
            <w:vMerge w:val="restart"/>
            <w:shd w:val="clear" w:color="auto" w:fill="auto"/>
            <w:vAlign w:val="center"/>
          </w:tcPr>
          <w:p w14:paraId="55857F45" w14:textId="51E234E7" w:rsidR="004A0A59" w:rsidRDefault="004A0A59" w:rsidP="00E34364">
            <w:pPr>
              <w:spacing w:before="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 xml:space="preserve">- </w:t>
            </w:r>
            <w:r>
              <w:rPr>
                <w:rFonts w:asciiTheme="majorHAnsi" w:hAnsiTheme="majorHAnsi" w:cstheme="majorHAnsi"/>
                <w:sz w:val="28"/>
                <w:szCs w:val="28"/>
                <w:lang w:val="en-US"/>
              </w:rPr>
              <w:t xml:space="preserve">Điều 3 Nghị định 49/2024/NĐ-CP quy định: </w:t>
            </w:r>
            <w:r w:rsidRPr="004A0A59">
              <w:rPr>
                <w:rFonts w:asciiTheme="majorHAnsi" w:hAnsiTheme="majorHAnsi" w:cstheme="majorHAnsi"/>
                <w:sz w:val="28"/>
                <w:szCs w:val="28"/>
                <w:lang w:val="en-US"/>
              </w:rPr>
              <w:t>Nghị định này áp dụng đối với các bộ, cơ quan ngang bộ, cơ quan thuộc Chính phủ, Ủy ban nhân dân cấp tỉnh, Ủy ban nhân dân cấp huyện, Ủy ban nhân dân cấp xã, cơ quan, tổ chức, cá nhân tham gia hoạt động thông tin cơ sở</w:t>
            </w:r>
            <w:r>
              <w:rPr>
                <w:rFonts w:asciiTheme="majorHAnsi" w:hAnsiTheme="majorHAnsi" w:cstheme="majorHAnsi"/>
                <w:sz w:val="28"/>
                <w:szCs w:val="28"/>
                <w:lang w:val="en-US"/>
              </w:rPr>
              <w:t>.</w:t>
            </w:r>
          </w:p>
          <w:p w14:paraId="223C44F2" w14:textId="1AF57490" w:rsidR="00497C19" w:rsidRPr="00496397" w:rsidRDefault="00E34364" w:rsidP="00E34364">
            <w:pPr>
              <w:spacing w:before="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 xml:space="preserve">- </w:t>
            </w:r>
            <w:r w:rsidR="00497C19">
              <w:rPr>
                <w:rFonts w:asciiTheme="majorHAnsi" w:eastAsia="Times New Roman" w:hAnsiTheme="majorHAnsi" w:cstheme="majorHAnsi"/>
                <w:color w:val="auto"/>
                <w:sz w:val="28"/>
                <w:szCs w:val="28"/>
                <w:lang w:val="en-US"/>
              </w:rPr>
              <w:t>Khoản 1 Điều 9 Nghị định số 18/2014/NĐ-CP ngày 14/3/2014 của Chính phủ quy định</w:t>
            </w:r>
            <w:r>
              <w:rPr>
                <w:rFonts w:asciiTheme="majorHAnsi" w:eastAsia="Times New Roman" w:hAnsiTheme="majorHAnsi" w:cstheme="majorHAnsi"/>
                <w:color w:val="auto"/>
                <w:sz w:val="28"/>
                <w:szCs w:val="28"/>
                <w:lang w:val="en-US"/>
              </w:rPr>
              <w:t>:</w:t>
            </w:r>
            <w:r w:rsidR="00497C19">
              <w:rPr>
                <w:rFonts w:asciiTheme="majorHAnsi" w:eastAsia="Times New Roman" w:hAnsiTheme="majorHAnsi" w:cstheme="majorHAnsi"/>
                <w:color w:val="auto"/>
                <w:sz w:val="28"/>
                <w:szCs w:val="28"/>
                <w:lang w:val="en-US"/>
              </w:rPr>
              <w:t xml:space="preserve"> </w:t>
            </w:r>
            <w:r w:rsidR="00497C19" w:rsidRPr="00FD3077">
              <w:rPr>
                <w:rFonts w:asciiTheme="majorHAnsi" w:eastAsia="Times New Roman" w:hAnsiTheme="majorHAnsi" w:cstheme="majorHAnsi"/>
                <w:color w:val="auto"/>
                <w:sz w:val="28"/>
                <w:szCs w:val="28"/>
                <w:lang w:val="en-US"/>
              </w:rPr>
              <w:t>Tác giả hoặc chủ sở hữu quyền tác giả có tác phẩm được cơ quan báo nói, báo hình sử dụng</w:t>
            </w:r>
            <w:r w:rsidR="00497C19">
              <w:rPr>
                <w:rFonts w:asciiTheme="majorHAnsi" w:eastAsia="Times New Roman" w:hAnsiTheme="majorHAnsi" w:cstheme="majorHAnsi"/>
                <w:color w:val="auto"/>
                <w:sz w:val="28"/>
                <w:szCs w:val="28"/>
                <w:lang w:val="en-US"/>
              </w:rPr>
              <w:t>.</w:t>
            </w:r>
          </w:p>
        </w:tc>
      </w:tr>
      <w:tr w:rsidR="00497C19" w:rsidRPr="00504F7E" w14:paraId="3BA851C5" w14:textId="77777777" w:rsidTr="007F6B7E">
        <w:trPr>
          <w:trHeight w:val="347"/>
        </w:trPr>
        <w:tc>
          <w:tcPr>
            <w:tcW w:w="2126" w:type="pct"/>
            <w:shd w:val="clear" w:color="auto" w:fill="auto"/>
            <w:vAlign w:val="center"/>
          </w:tcPr>
          <w:p w14:paraId="5D5CFC55" w14:textId="6CB82BEB" w:rsidR="00497C19" w:rsidRPr="00497C19" w:rsidRDefault="00497C19" w:rsidP="007F6B7E">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Pr="00496397">
              <w:rPr>
                <w:rFonts w:asciiTheme="majorHAnsi" w:hAnsiTheme="majorHAnsi" w:cstheme="majorHAnsi"/>
                <w:sz w:val="28"/>
                <w:szCs w:val="28"/>
              </w:rPr>
              <w:t>Người thực hiện công việc có liên quan</w:t>
            </w:r>
            <w:r w:rsidRPr="00496397">
              <w:rPr>
                <w:rFonts w:asciiTheme="majorHAnsi" w:hAnsiTheme="majorHAnsi" w:cstheme="majorHAnsi"/>
                <w:sz w:val="28"/>
                <w:szCs w:val="28"/>
                <w:lang w:val="en-US"/>
              </w:rPr>
              <w:t xml:space="preserve"> </w:t>
            </w:r>
            <w:r w:rsidRPr="00496397">
              <w:rPr>
                <w:rFonts w:asciiTheme="majorHAnsi" w:hAnsiTheme="majorHAnsi" w:cstheme="majorHAnsi"/>
                <w:sz w:val="28"/>
                <w:szCs w:val="28"/>
              </w:rPr>
              <w:t>đến sản phẩm truyền thông của cấ</w:t>
            </w:r>
            <w:r>
              <w:rPr>
                <w:rFonts w:asciiTheme="majorHAnsi" w:hAnsiTheme="majorHAnsi" w:cstheme="majorHAnsi"/>
                <w:sz w:val="28"/>
                <w:szCs w:val="28"/>
              </w:rPr>
              <w:t>p xã</w:t>
            </w:r>
            <w:r>
              <w:rPr>
                <w:rFonts w:asciiTheme="majorHAnsi" w:hAnsiTheme="majorHAnsi" w:cstheme="majorHAnsi"/>
                <w:sz w:val="28"/>
                <w:szCs w:val="28"/>
                <w:lang w:val="en-US"/>
              </w:rPr>
              <w:t>.</w:t>
            </w:r>
          </w:p>
        </w:tc>
        <w:tc>
          <w:tcPr>
            <w:tcW w:w="2874" w:type="pct"/>
            <w:vMerge/>
            <w:shd w:val="clear" w:color="auto" w:fill="auto"/>
            <w:vAlign w:val="center"/>
          </w:tcPr>
          <w:p w14:paraId="53493CA4" w14:textId="77777777" w:rsidR="00497C19" w:rsidRDefault="00497C19" w:rsidP="009B55D2">
            <w:pPr>
              <w:spacing w:before="120"/>
              <w:jc w:val="both"/>
              <w:rPr>
                <w:rFonts w:asciiTheme="majorHAnsi" w:eastAsia="Times New Roman" w:hAnsiTheme="majorHAnsi" w:cstheme="majorHAnsi"/>
                <w:color w:val="auto"/>
                <w:sz w:val="28"/>
                <w:szCs w:val="28"/>
                <w:lang w:val="en-US"/>
              </w:rPr>
            </w:pPr>
          </w:p>
        </w:tc>
      </w:tr>
      <w:tr w:rsidR="00497C19" w:rsidRPr="00504F7E" w14:paraId="23BD99D0" w14:textId="77777777" w:rsidTr="007F6B7E">
        <w:trPr>
          <w:trHeight w:val="347"/>
        </w:trPr>
        <w:tc>
          <w:tcPr>
            <w:tcW w:w="2126" w:type="pct"/>
            <w:shd w:val="clear" w:color="auto" w:fill="auto"/>
            <w:vAlign w:val="center"/>
          </w:tcPr>
          <w:p w14:paraId="5883676C" w14:textId="7079CA22" w:rsidR="00497C19" w:rsidRDefault="00497C19" w:rsidP="007F6B7E">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Pr="00496397">
              <w:rPr>
                <w:rFonts w:asciiTheme="majorHAnsi" w:hAnsiTheme="majorHAnsi" w:cstheme="majorHAnsi"/>
                <w:sz w:val="28"/>
                <w:szCs w:val="28"/>
                <w:lang w:val="en-US"/>
              </w:rPr>
              <w:t xml:space="preserve"> </w:t>
            </w:r>
            <w:r w:rsidRPr="00496397">
              <w:rPr>
                <w:rFonts w:asciiTheme="majorHAnsi" w:hAnsiTheme="majorHAnsi" w:cstheme="majorHAnsi"/>
                <w:sz w:val="28"/>
                <w:szCs w:val="28"/>
              </w:rPr>
              <w:t>Cơ quan, tổ chức, đơn vị, cá nhân có liên quan đến sản phẩm truyền thông</w:t>
            </w:r>
            <w:r w:rsidRPr="00496397">
              <w:rPr>
                <w:rFonts w:asciiTheme="majorHAnsi" w:hAnsiTheme="majorHAnsi" w:cstheme="majorHAnsi"/>
                <w:sz w:val="28"/>
                <w:szCs w:val="28"/>
                <w:lang w:val="en-US"/>
              </w:rPr>
              <w:t xml:space="preserve"> </w:t>
            </w:r>
            <w:r w:rsidRPr="00496397">
              <w:rPr>
                <w:rFonts w:asciiTheme="majorHAnsi" w:hAnsiTheme="majorHAnsi" w:cstheme="majorHAnsi"/>
                <w:sz w:val="28"/>
                <w:szCs w:val="28"/>
              </w:rPr>
              <w:t>của cấp xã.</w:t>
            </w:r>
          </w:p>
        </w:tc>
        <w:tc>
          <w:tcPr>
            <w:tcW w:w="2874" w:type="pct"/>
            <w:shd w:val="clear" w:color="auto" w:fill="auto"/>
            <w:vAlign w:val="center"/>
          </w:tcPr>
          <w:p w14:paraId="442392A5" w14:textId="3A7200C3" w:rsidR="00497C19" w:rsidRDefault="00F65B2A" w:rsidP="00F65B2A">
            <w:pPr>
              <w:spacing w:before="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Tại Điều 2 Nghị định số 18/2014/NĐ-CP ngày 14/3/2014 của Chính phủ quy định “</w:t>
            </w:r>
            <w:r w:rsidRPr="00F65B2A">
              <w:rPr>
                <w:rFonts w:asciiTheme="majorHAnsi" w:eastAsia="Times New Roman" w:hAnsiTheme="majorHAnsi" w:cstheme="majorHAnsi"/>
                <w:color w:val="auto"/>
                <w:sz w:val="28"/>
                <w:szCs w:val="28"/>
                <w:lang w:val="en-US"/>
              </w:rPr>
              <w:t>áp dụng đối với tác giả, chủ sở hữu quyền tác giả, nhà báo, phóng viên, biên tập viên, cơ quan báo chí, nhà xuất bản và các cơ quan nhà nước, tổ chức, cá nhân liên quan đến tác phẩm báo chí, xuất bản phẩm</w:t>
            </w:r>
            <w:r>
              <w:rPr>
                <w:rFonts w:asciiTheme="majorHAnsi" w:eastAsia="Times New Roman" w:hAnsiTheme="majorHAnsi" w:cstheme="majorHAnsi"/>
                <w:color w:val="auto"/>
                <w:sz w:val="28"/>
                <w:szCs w:val="28"/>
                <w:lang w:val="en-US"/>
              </w:rPr>
              <w:t>”.</w:t>
            </w:r>
          </w:p>
        </w:tc>
      </w:tr>
      <w:tr w:rsidR="009B55D2" w:rsidRPr="0017564C" w14:paraId="2A626F9B" w14:textId="77777777" w:rsidTr="0034383B">
        <w:trPr>
          <w:trHeight w:val="347"/>
        </w:trPr>
        <w:tc>
          <w:tcPr>
            <w:tcW w:w="2126" w:type="pct"/>
            <w:shd w:val="clear" w:color="auto" w:fill="auto"/>
            <w:vAlign w:val="center"/>
          </w:tcPr>
          <w:p w14:paraId="2CCBF57C" w14:textId="7C16D86D" w:rsidR="009B55D2" w:rsidRPr="00496397" w:rsidRDefault="009B55D2" w:rsidP="009B55D2">
            <w:pPr>
              <w:spacing w:before="120"/>
              <w:jc w:val="both"/>
              <w:rPr>
                <w:rFonts w:asciiTheme="majorHAnsi" w:hAnsiTheme="majorHAnsi" w:cstheme="majorHAnsi"/>
                <w:b/>
                <w:bCs/>
                <w:sz w:val="28"/>
                <w:szCs w:val="28"/>
                <w:lang w:val="en-US"/>
              </w:rPr>
            </w:pPr>
            <w:r w:rsidRPr="00496397">
              <w:rPr>
                <w:rFonts w:asciiTheme="majorHAnsi" w:hAnsiTheme="majorHAnsi" w:cstheme="majorHAnsi"/>
                <w:b/>
                <w:bCs/>
                <w:sz w:val="28"/>
                <w:szCs w:val="28"/>
                <w:lang w:val="en-US"/>
              </w:rPr>
              <w:t>Điều 3. Những quy định chung về trả nhuận bút, thù lao</w:t>
            </w:r>
          </w:p>
        </w:tc>
        <w:tc>
          <w:tcPr>
            <w:tcW w:w="2874" w:type="pct"/>
            <w:shd w:val="clear" w:color="auto" w:fill="auto"/>
            <w:vAlign w:val="center"/>
          </w:tcPr>
          <w:p w14:paraId="27956C24" w14:textId="77C6A71B" w:rsidR="009B55D2" w:rsidRPr="00496397" w:rsidRDefault="00AC6767" w:rsidP="004E46D6">
            <w:pPr>
              <w:spacing w:before="120"/>
              <w:rPr>
                <w:rFonts w:asciiTheme="majorHAnsi" w:hAnsiTheme="majorHAnsi" w:cstheme="majorHAnsi"/>
                <w:sz w:val="28"/>
                <w:szCs w:val="28"/>
                <w:lang w:val="en-US"/>
              </w:rPr>
            </w:pPr>
            <w:r>
              <w:rPr>
                <w:rFonts w:asciiTheme="majorHAnsi" w:hAnsiTheme="majorHAnsi" w:cstheme="majorHAnsi"/>
                <w:sz w:val="28"/>
                <w:szCs w:val="28"/>
                <w:lang w:val="en-US"/>
              </w:rPr>
              <w:t xml:space="preserve">Khoản 1 Điều 4 </w:t>
            </w:r>
            <w:r>
              <w:rPr>
                <w:rFonts w:asciiTheme="majorHAnsi" w:eastAsia="Times New Roman" w:hAnsiTheme="majorHAnsi" w:cstheme="majorHAnsi"/>
                <w:color w:val="auto"/>
                <w:sz w:val="28"/>
                <w:szCs w:val="28"/>
                <w:lang w:val="en-US"/>
              </w:rPr>
              <w:t xml:space="preserve">Nghị định số 18/2014/NĐ-CP ngày 14/3/2014 của Chính phủ quy định </w:t>
            </w:r>
            <w:r>
              <w:rPr>
                <w:rFonts w:asciiTheme="majorHAnsi" w:hAnsiTheme="majorHAnsi" w:cstheme="majorHAnsi"/>
                <w:sz w:val="28"/>
                <w:szCs w:val="28"/>
                <w:lang w:val="en-US"/>
              </w:rPr>
              <w:t>“</w:t>
            </w:r>
            <w:r w:rsidRPr="00AC6767">
              <w:rPr>
                <w:rFonts w:asciiTheme="majorHAnsi" w:hAnsiTheme="majorHAnsi" w:cstheme="majorHAnsi"/>
                <w:sz w:val="28"/>
                <w:szCs w:val="28"/>
                <w:lang w:val="en-US"/>
              </w:rPr>
              <w:t>Mức nhuận bút, thù lao trả cho tác giả hoặc chủ sở hữu quyền tác giả và những người tham gia thực hiện các công việc liên quan đến tác phẩm báo chí, xuất bản phẩm căn cứ vào thể loại, chất lượng tác phẩm, mức độ ảnh hưởng của tác phẩm đến kinh tế - xã hội, mức độ đóng góp vào tác phẩm, các quy định khuyến khích sáng tạo tác phẩm tại Nghị định này và quy định của cơ quan báo chí sử dụng tác phẩm hoặc theo hợp đồng sử dụng xuất bản phẩm với nhà xuất bản. Mức nhuận bút của tác giả không thấp hơn mức thù lao của người tham gia công việc có liên quan đến tác phẩm cùng thể loại</w:t>
            </w:r>
            <w:r>
              <w:rPr>
                <w:rFonts w:asciiTheme="majorHAnsi" w:hAnsiTheme="majorHAnsi" w:cstheme="majorHAnsi"/>
                <w:sz w:val="28"/>
                <w:szCs w:val="28"/>
                <w:lang w:val="en-US"/>
              </w:rPr>
              <w:t>”</w:t>
            </w:r>
            <w:r w:rsidRPr="00AC6767">
              <w:rPr>
                <w:rFonts w:asciiTheme="majorHAnsi" w:hAnsiTheme="majorHAnsi" w:cstheme="majorHAnsi"/>
                <w:sz w:val="28"/>
                <w:szCs w:val="28"/>
                <w:lang w:val="en-US"/>
              </w:rPr>
              <w:t>.</w:t>
            </w:r>
          </w:p>
        </w:tc>
      </w:tr>
      <w:tr w:rsidR="007E5786" w:rsidRPr="0017564C" w14:paraId="3C569D75" w14:textId="77777777" w:rsidTr="007E5786">
        <w:trPr>
          <w:trHeight w:val="347"/>
        </w:trPr>
        <w:tc>
          <w:tcPr>
            <w:tcW w:w="5000" w:type="pct"/>
            <w:gridSpan w:val="2"/>
            <w:shd w:val="clear" w:color="auto" w:fill="auto"/>
          </w:tcPr>
          <w:p w14:paraId="4EFC33A8" w14:textId="7A0D64DC" w:rsidR="007E5786" w:rsidRPr="007E5786" w:rsidRDefault="007E5786" w:rsidP="00970EB7">
            <w:pPr>
              <w:spacing w:before="120"/>
              <w:jc w:val="both"/>
              <w:rPr>
                <w:rFonts w:asciiTheme="majorHAnsi" w:hAnsiTheme="majorHAnsi" w:cstheme="majorHAnsi"/>
                <w:b/>
                <w:bCs/>
                <w:sz w:val="28"/>
                <w:szCs w:val="28"/>
              </w:rPr>
            </w:pPr>
            <w:r w:rsidRPr="00496397">
              <w:rPr>
                <w:rFonts w:asciiTheme="majorHAnsi" w:hAnsiTheme="majorHAnsi" w:cstheme="majorHAnsi"/>
                <w:b/>
                <w:bCs/>
                <w:sz w:val="28"/>
                <w:szCs w:val="28"/>
              </w:rPr>
              <w:t>Điều 4. Quy định về sản phẩm truyền thông cấp xã</w:t>
            </w:r>
          </w:p>
        </w:tc>
      </w:tr>
      <w:tr w:rsidR="00F9690A" w:rsidRPr="0017564C" w14:paraId="176DDA9C" w14:textId="77777777" w:rsidTr="00DD0945">
        <w:trPr>
          <w:trHeight w:val="347"/>
        </w:trPr>
        <w:tc>
          <w:tcPr>
            <w:tcW w:w="2126" w:type="pct"/>
            <w:shd w:val="clear" w:color="auto" w:fill="auto"/>
            <w:vAlign w:val="center"/>
          </w:tcPr>
          <w:p w14:paraId="2D9A8DA3" w14:textId="216BC9F6" w:rsidR="00F9690A" w:rsidRPr="007E5786" w:rsidRDefault="00F9690A" w:rsidP="009B55D2">
            <w:pPr>
              <w:spacing w:before="120"/>
              <w:jc w:val="both"/>
              <w:rPr>
                <w:rFonts w:asciiTheme="majorHAnsi" w:hAnsiTheme="majorHAnsi" w:cstheme="majorHAnsi"/>
                <w:bCs/>
                <w:sz w:val="28"/>
                <w:szCs w:val="28"/>
              </w:rPr>
            </w:pPr>
            <w:r w:rsidRPr="007E5786">
              <w:rPr>
                <w:rFonts w:asciiTheme="majorHAnsi" w:hAnsiTheme="majorHAnsi" w:cstheme="majorHAnsi"/>
                <w:bCs/>
                <w:sz w:val="28"/>
                <w:szCs w:val="28"/>
              </w:rPr>
              <w:lastRenderedPageBreak/>
              <w:t>1. Các chương trình phát thanh do đài truyền thanh cấp xã tự sản xuất.</w:t>
            </w:r>
          </w:p>
        </w:tc>
        <w:tc>
          <w:tcPr>
            <w:tcW w:w="2874" w:type="pct"/>
            <w:vMerge w:val="restart"/>
            <w:shd w:val="clear" w:color="auto" w:fill="auto"/>
            <w:vAlign w:val="center"/>
          </w:tcPr>
          <w:p w14:paraId="1D386455" w14:textId="317CDD1B" w:rsidR="00735150" w:rsidRPr="00735150" w:rsidRDefault="00735150" w:rsidP="00970EB7">
            <w:pPr>
              <w:spacing w:before="1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690A">
              <w:rPr>
                <w:rFonts w:asciiTheme="majorHAnsi" w:hAnsiTheme="majorHAnsi" w:cstheme="majorHAnsi"/>
                <w:sz w:val="28"/>
                <w:szCs w:val="28"/>
                <w:lang w:val="en-US"/>
              </w:rPr>
              <w:t xml:space="preserve">Khoản 1 Điều 3 Nghị định 49/2024/NĐ-CP ngày 10/5/2024 của Chính phủ quy định về hoạt động thông tin cơ sở quy định: </w:t>
            </w:r>
            <w:r w:rsidR="00F9690A" w:rsidRPr="007E5786">
              <w:rPr>
                <w:rFonts w:asciiTheme="majorHAnsi" w:hAnsiTheme="majorHAnsi" w:cstheme="majorHAnsi"/>
                <w:sz w:val="28"/>
                <w:szCs w:val="28"/>
              </w:rPr>
              <w:t>Thông tin cơ sở là thông tin thiết yếu được truyền tải trực tiếp đến người dân thông qua các loại hình thông tin: đài truyền thanh cấp xã; bảng tin công cộng; bản tin thông tin cơ sở; tài liệu không kinh doanh phục vụ hoạt động thông tin cơ sở; tuyên truyền trực tiếp qua tuyên truyền viên cơ sở; cổng hoặc trang thông tin điện tử; mạng xã hội, ứng dụng nhắn tin trên Internet; tin nhắn viễn thông</w:t>
            </w:r>
            <w:r>
              <w:rPr>
                <w:rFonts w:asciiTheme="majorHAnsi" w:hAnsiTheme="majorHAnsi" w:cstheme="majorHAnsi"/>
                <w:sz w:val="28"/>
                <w:szCs w:val="28"/>
                <w:lang w:val="en-US"/>
              </w:rPr>
              <w:t>.</w:t>
            </w:r>
          </w:p>
        </w:tc>
      </w:tr>
      <w:tr w:rsidR="00F9690A" w:rsidRPr="0017564C" w14:paraId="374657F8" w14:textId="77777777" w:rsidTr="00DD0945">
        <w:trPr>
          <w:trHeight w:val="347"/>
        </w:trPr>
        <w:tc>
          <w:tcPr>
            <w:tcW w:w="2126" w:type="pct"/>
            <w:shd w:val="clear" w:color="auto" w:fill="auto"/>
            <w:vAlign w:val="center"/>
          </w:tcPr>
          <w:p w14:paraId="498FF788" w14:textId="2796756E" w:rsidR="00F9690A" w:rsidRPr="007E5786" w:rsidRDefault="00F9690A" w:rsidP="009B55D2">
            <w:pPr>
              <w:spacing w:before="120"/>
              <w:jc w:val="both"/>
              <w:rPr>
                <w:rFonts w:asciiTheme="majorHAnsi" w:hAnsiTheme="majorHAnsi" w:cstheme="majorHAnsi"/>
                <w:bCs/>
                <w:sz w:val="28"/>
                <w:szCs w:val="28"/>
              </w:rPr>
            </w:pPr>
            <w:r w:rsidRPr="007E5786">
              <w:rPr>
                <w:rFonts w:asciiTheme="majorHAnsi" w:hAnsiTheme="majorHAnsi" w:cstheme="majorHAnsi"/>
                <w:bCs/>
                <w:sz w:val="28"/>
                <w:szCs w:val="28"/>
              </w:rPr>
              <w:t>2. Tin, ảnh, bài viết, đồ họa đăng trên bản tin thông tin cơ sở, trang thông tin điện tử và bảng tin công cộng.</w:t>
            </w:r>
          </w:p>
        </w:tc>
        <w:tc>
          <w:tcPr>
            <w:tcW w:w="2874" w:type="pct"/>
            <w:vMerge/>
            <w:shd w:val="clear" w:color="auto" w:fill="auto"/>
            <w:vAlign w:val="center"/>
          </w:tcPr>
          <w:p w14:paraId="3317E8AF" w14:textId="77777777" w:rsidR="00F9690A" w:rsidRDefault="00F9690A" w:rsidP="00970EB7">
            <w:pPr>
              <w:spacing w:before="120"/>
              <w:jc w:val="both"/>
              <w:rPr>
                <w:rFonts w:asciiTheme="majorHAnsi" w:hAnsiTheme="majorHAnsi" w:cstheme="majorHAnsi"/>
                <w:sz w:val="28"/>
                <w:szCs w:val="28"/>
                <w:lang w:val="en-US"/>
              </w:rPr>
            </w:pPr>
          </w:p>
        </w:tc>
      </w:tr>
      <w:tr w:rsidR="007E5786" w:rsidRPr="0017564C" w14:paraId="711D5B7C" w14:textId="77777777" w:rsidTr="00DD0945">
        <w:trPr>
          <w:trHeight w:val="347"/>
        </w:trPr>
        <w:tc>
          <w:tcPr>
            <w:tcW w:w="2126" w:type="pct"/>
            <w:shd w:val="clear" w:color="auto" w:fill="auto"/>
            <w:vAlign w:val="center"/>
          </w:tcPr>
          <w:p w14:paraId="6E38800F" w14:textId="199EA5C4" w:rsidR="007E5786" w:rsidRPr="007E5786" w:rsidRDefault="007E5786" w:rsidP="007E5786">
            <w:pPr>
              <w:spacing w:before="120"/>
              <w:jc w:val="both"/>
              <w:rPr>
                <w:rFonts w:asciiTheme="majorHAnsi" w:hAnsiTheme="majorHAnsi" w:cstheme="majorHAnsi"/>
                <w:bCs/>
                <w:sz w:val="28"/>
                <w:szCs w:val="28"/>
              </w:rPr>
            </w:pPr>
            <w:r w:rsidRPr="007E5786">
              <w:rPr>
                <w:rFonts w:asciiTheme="majorHAnsi" w:hAnsiTheme="majorHAnsi" w:cstheme="majorHAnsi"/>
                <w:bCs/>
                <w:sz w:val="28"/>
                <w:szCs w:val="28"/>
              </w:rPr>
              <w:t>3. Tài liệu không kinh doanh phục vụ hoạt động thông tin cơ sở được xuấ</w:t>
            </w:r>
            <w:r>
              <w:rPr>
                <w:rFonts w:asciiTheme="majorHAnsi" w:hAnsiTheme="majorHAnsi" w:cstheme="majorHAnsi"/>
                <w:bCs/>
                <w:sz w:val="28"/>
                <w:szCs w:val="28"/>
              </w:rPr>
              <w:t>t</w:t>
            </w:r>
            <w:r>
              <w:rPr>
                <w:rFonts w:asciiTheme="majorHAnsi" w:hAnsiTheme="majorHAnsi" w:cstheme="majorHAnsi"/>
                <w:bCs/>
                <w:sz w:val="28"/>
                <w:szCs w:val="28"/>
                <w:lang w:val="en-US"/>
              </w:rPr>
              <w:t xml:space="preserve"> </w:t>
            </w:r>
            <w:r w:rsidRPr="007E5786">
              <w:rPr>
                <w:rFonts w:asciiTheme="majorHAnsi" w:hAnsiTheme="majorHAnsi" w:cstheme="majorHAnsi"/>
                <w:bCs/>
                <w:sz w:val="28"/>
                <w:szCs w:val="28"/>
              </w:rPr>
              <w:t>bản theo các hình thức: Sách in, sách chữ nổi, tờ rời, tờ gấp, tranh, ả</w:t>
            </w:r>
            <w:r w:rsidR="00CF4FA9">
              <w:rPr>
                <w:rFonts w:asciiTheme="majorHAnsi" w:hAnsiTheme="majorHAnsi" w:cstheme="majorHAnsi"/>
                <w:bCs/>
                <w:sz w:val="28"/>
                <w:szCs w:val="28"/>
              </w:rPr>
              <w:t>nh, áp phích,</w:t>
            </w:r>
            <w:r w:rsidR="00CF4FA9">
              <w:rPr>
                <w:rFonts w:asciiTheme="majorHAnsi" w:hAnsiTheme="majorHAnsi" w:cstheme="majorHAnsi"/>
                <w:bCs/>
                <w:sz w:val="28"/>
                <w:szCs w:val="28"/>
                <w:lang w:val="en-US"/>
              </w:rPr>
              <w:t xml:space="preserve"> </w:t>
            </w:r>
            <w:r w:rsidRPr="007E5786">
              <w:rPr>
                <w:rFonts w:asciiTheme="majorHAnsi" w:hAnsiTheme="majorHAnsi" w:cstheme="majorHAnsi"/>
                <w:bCs/>
                <w:sz w:val="28"/>
                <w:szCs w:val="28"/>
              </w:rPr>
              <w:t>bản ghi âm, ghi hình có nội dung thay sách hoặc minh họa cho sách.</w:t>
            </w:r>
          </w:p>
        </w:tc>
        <w:tc>
          <w:tcPr>
            <w:tcW w:w="2874" w:type="pct"/>
            <w:shd w:val="clear" w:color="auto" w:fill="auto"/>
            <w:vAlign w:val="center"/>
          </w:tcPr>
          <w:p w14:paraId="0895AD13" w14:textId="12891A54" w:rsidR="007E5786" w:rsidRDefault="00F9690A" w:rsidP="00970EB7">
            <w:pPr>
              <w:spacing w:before="1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3C23DA">
              <w:rPr>
                <w:rFonts w:asciiTheme="majorHAnsi" w:hAnsiTheme="majorHAnsi" w:cstheme="majorHAnsi"/>
                <w:sz w:val="28"/>
                <w:szCs w:val="28"/>
                <w:lang w:val="en-US"/>
              </w:rPr>
              <w:t xml:space="preserve">Khoản 4 Điều 4 Luật Xuất bản 2012 quy định: </w:t>
            </w:r>
            <w:r w:rsidR="003C23DA" w:rsidRPr="003C23DA">
              <w:rPr>
                <w:rFonts w:asciiTheme="majorHAnsi" w:hAnsiTheme="majorHAnsi" w:cstheme="majorHAnsi"/>
                <w:sz w:val="28"/>
                <w:szCs w:val="28"/>
                <w:lang w:val="en-US"/>
              </w:rPr>
              <w:t>Xuất bản phẩm là tác phẩm, tài liệu về chính trị, kinh tế, văn hóa, xã hội, giáo dục và đào tạo, khoa học, công nghệ, văn học, nghệ thuật được xuất bản thông qua nhà xuất bản hoặc cơ quan, tổ chức được cấp giấy phép xuất bản bằng các ngôn ngữ khác nhau, bằng hình ảnh, âm thanh và được thể hiện dưới các hình thức sau đây</w:t>
            </w:r>
          </w:p>
        </w:tc>
      </w:tr>
      <w:tr w:rsidR="00E220C7" w:rsidRPr="0017564C" w14:paraId="0AB1BB8E" w14:textId="77777777" w:rsidTr="00E220C7">
        <w:trPr>
          <w:trHeight w:val="347"/>
        </w:trPr>
        <w:tc>
          <w:tcPr>
            <w:tcW w:w="5000" w:type="pct"/>
            <w:gridSpan w:val="2"/>
            <w:shd w:val="clear" w:color="auto" w:fill="auto"/>
          </w:tcPr>
          <w:p w14:paraId="5B5FF11D" w14:textId="5F800FF5" w:rsidR="00E220C7" w:rsidRPr="00496397" w:rsidRDefault="00E220C7" w:rsidP="00DD00DF">
            <w:pPr>
              <w:spacing w:before="120"/>
              <w:jc w:val="both"/>
              <w:rPr>
                <w:rFonts w:asciiTheme="majorHAnsi" w:hAnsiTheme="majorHAnsi" w:cstheme="majorHAnsi"/>
                <w:sz w:val="28"/>
                <w:szCs w:val="28"/>
              </w:rPr>
            </w:pPr>
            <w:r w:rsidRPr="00496397">
              <w:rPr>
                <w:rFonts w:asciiTheme="majorHAnsi" w:hAnsiTheme="majorHAnsi" w:cstheme="majorHAnsi"/>
                <w:b/>
                <w:bCs/>
                <w:sz w:val="28"/>
                <w:szCs w:val="28"/>
                <w:lang w:val="en-US"/>
              </w:rPr>
              <w:t xml:space="preserve">5. </w:t>
            </w:r>
            <w:r w:rsidRPr="00496397">
              <w:rPr>
                <w:rFonts w:asciiTheme="majorHAnsi" w:hAnsiTheme="majorHAnsi" w:cstheme="majorHAnsi"/>
                <w:b/>
                <w:bCs/>
                <w:sz w:val="28"/>
                <w:szCs w:val="28"/>
              </w:rPr>
              <w:t>Điều Nguyên tắc chi trả nhuận bút, thù lao</w:t>
            </w:r>
          </w:p>
        </w:tc>
      </w:tr>
      <w:tr w:rsidR="009F7C6F" w:rsidRPr="0017564C" w14:paraId="27514BB3" w14:textId="77777777" w:rsidTr="00D276AA">
        <w:trPr>
          <w:trHeight w:val="347"/>
        </w:trPr>
        <w:tc>
          <w:tcPr>
            <w:tcW w:w="2126" w:type="pct"/>
            <w:shd w:val="clear" w:color="auto" w:fill="auto"/>
            <w:vAlign w:val="center"/>
          </w:tcPr>
          <w:p w14:paraId="32F98E05" w14:textId="31C728CC" w:rsidR="009F7C6F" w:rsidRPr="00DD00DF" w:rsidRDefault="009F7C6F" w:rsidP="00DD00DF">
            <w:pPr>
              <w:spacing w:before="120"/>
              <w:jc w:val="both"/>
              <w:rPr>
                <w:rFonts w:asciiTheme="majorHAnsi" w:hAnsiTheme="majorHAnsi" w:cstheme="majorHAnsi"/>
                <w:bCs/>
                <w:sz w:val="28"/>
                <w:szCs w:val="28"/>
                <w:lang w:val="en-US"/>
              </w:rPr>
            </w:pPr>
            <w:r w:rsidRPr="00DD00DF">
              <w:rPr>
                <w:rFonts w:asciiTheme="majorHAnsi" w:hAnsiTheme="majorHAnsi" w:cstheme="majorHAnsi"/>
                <w:bCs/>
                <w:sz w:val="28"/>
                <w:szCs w:val="28"/>
                <w:lang w:val="en-US"/>
              </w:rPr>
              <w:t>1. Đối với sản phẩm đồng tác giả, tỷ lệ phân chia nhuận bút do các tác giả thỏa thuận có sự tham gia của bên sử dụng sản phẩm</w:t>
            </w:r>
          </w:p>
        </w:tc>
        <w:tc>
          <w:tcPr>
            <w:tcW w:w="2874" w:type="pct"/>
            <w:vMerge w:val="restart"/>
            <w:shd w:val="clear" w:color="auto" w:fill="auto"/>
            <w:vAlign w:val="center"/>
          </w:tcPr>
          <w:p w14:paraId="2ACA2099" w14:textId="11B1E2AA" w:rsidR="009F7C6F" w:rsidRPr="00DD00DF" w:rsidRDefault="009F7C6F" w:rsidP="00DD00DF">
            <w:pPr>
              <w:spacing w:before="1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Khoản 6 Điều 4 Nghị định 18/2014/NĐ-CP quy định: </w:t>
            </w:r>
            <w:r w:rsidRPr="00DD00DF">
              <w:rPr>
                <w:rFonts w:asciiTheme="majorHAnsi" w:hAnsiTheme="majorHAnsi" w:cstheme="majorHAnsi"/>
                <w:sz w:val="28"/>
                <w:szCs w:val="28"/>
                <w:lang w:val="en-US"/>
              </w:rPr>
              <w:t>Đối với tác phẩm đồng tác giả, tỷ</w:t>
            </w:r>
            <w:bookmarkStart w:id="0" w:name="_GoBack"/>
            <w:bookmarkEnd w:id="0"/>
            <w:r w:rsidRPr="00DD00DF">
              <w:rPr>
                <w:rFonts w:asciiTheme="majorHAnsi" w:hAnsiTheme="majorHAnsi" w:cstheme="majorHAnsi"/>
                <w:sz w:val="28"/>
                <w:szCs w:val="28"/>
                <w:lang w:val="en-US"/>
              </w:rPr>
              <w:t xml:space="preserve"> lệ phân chia nhuận bút do các tác giả thỏa thuận</w:t>
            </w:r>
            <w:r>
              <w:rPr>
                <w:rFonts w:asciiTheme="majorHAnsi" w:hAnsiTheme="majorHAnsi" w:cstheme="majorHAnsi"/>
                <w:sz w:val="28"/>
                <w:szCs w:val="28"/>
                <w:lang w:val="en-US"/>
              </w:rPr>
              <w:t>.</w:t>
            </w:r>
          </w:p>
        </w:tc>
      </w:tr>
      <w:tr w:rsidR="009F7C6F" w:rsidRPr="0017564C" w14:paraId="1D65A912" w14:textId="77777777" w:rsidTr="00D276AA">
        <w:trPr>
          <w:trHeight w:val="347"/>
        </w:trPr>
        <w:tc>
          <w:tcPr>
            <w:tcW w:w="2126" w:type="pct"/>
            <w:shd w:val="clear" w:color="auto" w:fill="auto"/>
            <w:vAlign w:val="center"/>
          </w:tcPr>
          <w:p w14:paraId="7445B0FE" w14:textId="3B90F408" w:rsidR="009F7C6F" w:rsidRPr="00DD00DF" w:rsidRDefault="009F7C6F" w:rsidP="00DD00DF">
            <w:pPr>
              <w:spacing w:before="120"/>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w:t>
            </w:r>
            <w:r w:rsidRPr="009F7C6F">
              <w:rPr>
                <w:rFonts w:asciiTheme="majorHAnsi" w:hAnsiTheme="majorHAnsi" w:cstheme="majorHAnsi"/>
                <w:bCs/>
                <w:sz w:val="28"/>
                <w:szCs w:val="28"/>
                <w:lang w:val="en-US"/>
              </w:rPr>
              <w:t>Sản phẩm sử dụng nhiều lần hưởng nhuận bút theo thỏa thuận.</w:t>
            </w:r>
          </w:p>
        </w:tc>
        <w:tc>
          <w:tcPr>
            <w:tcW w:w="2874" w:type="pct"/>
            <w:vMerge/>
            <w:shd w:val="clear" w:color="auto" w:fill="auto"/>
            <w:vAlign w:val="center"/>
          </w:tcPr>
          <w:p w14:paraId="30A3F7C9" w14:textId="77777777" w:rsidR="009F7C6F" w:rsidRDefault="009F7C6F" w:rsidP="00DD00DF">
            <w:pPr>
              <w:spacing w:before="120"/>
              <w:jc w:val="both"/>
              <w:rPr>
                <w:rFonts w:asciiTheme="majorHAnsi" w:hAnsiTheme="majorHAnsi" w:cstheme="majorHAnsi"/>
                <w:sz w:val="28"/>
                <w:szCs w:val="28"/>
                <w:lang w:val="en-US"/>
              </w:rPr>
            </w:pPr>
          </w:p>
        </w:tc>
      </w:tr>
      <w:tr w:rsidR="009F7C6F" w:rsidRPr="0017564C" w14:paraId="3BEE49DC" w14:textId="77777777" w:rsidTr="00863E6E">
        <w:trPr>
          <w:trHeight w:val="347"/>
        </w:trPr>
        <w:tc>
          <w:tcPr>
            <w:tcW w:w="2126" w:type="pct"/>
            <w:shd w:val="clear" w:color="auto" w:fill="auto"/>
          </w:tcPr>
          <w:p w14:paraId="06DDC9ED" w14:textId="20BB59CD" w:rsidR="009F7C6F" w:rsidRDefault="009F7C6F" w:rsidP="00DD00DF">
            <w:pPr>
              <w:spacing w:before="120"/>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3. </w:t>
            </w:r>
            <w:r w:rsidRPr="009F7C6F">
              <w:rPr>
                <w:rFonts w:asciiTheme="majorHAnsi" w:hAnsiTheme="majorHAnsi" w:cstheme="majorHAnsi"/>
                <w:bCs/>
                <w:sz w:val="28"/>
                <w:szCs w:val="28"/>
                <w:lang w:val="en-US"/>
              </w:rPr>
              <w:t>Thủ trưởng cơ quan, đơn vị căn cứ vào quỹ nhuận bút, chất lượng, thể loại, khung hệ số nhuận bút quyết định mức chi nhuận bút cho từng thể loại sản phẩm truyền thông nhưng không vượt quá hệ số tối đa tại khung nhuận bút quy định  tại khoản 1 Điều 6.</w:t>
            </w:r>
          </w:p>
        </w:tc>
        <w:tc>
          <w:tcPr>
            <w:tcW w:w="2874" w:type="pct"/>
            <w:shd w:val="clear" w:color="auto" w:fill="auto"/>
          </w:tcPr>
          <w:p w14:paraId="059839CE" w14:textId="3684ACCE" w:rsidR="009F7C6F" w:rsidRDefault="00827C1D" w:rsidP="00827C1D">
            <w:pPr>
              <w:spacing w:before="1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Khoản 1 Điều 10 </w:t>
            </w:r>
            <w:r>
              <w:rPr>
                <w:rFonts w:asciiTheme="majorHAnsi" w:eastAsia="Times New Roman" w:hAnsiTheme="majorHAnsi" w:cstheme="majorHAnsi"/>
                <w:color w:val="auto"/>
                <w:sz w:val="28"/>
                <w:szCs w:val="28"/>
                <w:lang w:val="en-US"/>
              </w:rPr>
              <w:t xml:space="preserve">Điều 10 Nghị định số 18/2014/NĐ-CP quy định khung nhuận bút, trong đó quy định hệ số tối đa đối với từng thể loại sản phẩm; dự thảo Nghị quyết đã quy định hệ số tối đa thấp hơn tại Nghị định số 18/2014/NĐ-CP. </w:t>
            </w:r>
          </w:p>
        </w:tc>
      </w:tr>
      <w:tr w:rsidR="00172927" w:rsidRPr="00504F7E" w14:paraId="2EA055E0" w14:textId="77777777" w:rsidTr="00172927">
        <w:trPr>
          <w:trHeight w:val="347"/>
        </w:trPr>
        <w:tc>
          <w:tcPr>
            <w:tcW w:w="5000" w:type="pct"/>
            <w:gridSpan w:val="2"/>
            <w:shd w:val="clear" w:color="auto" w:fill="auto"/>
          </w:tcPr>
          <w:p w14:paraId="05A1E379" w14:textId="20D67CFE" w:rsidR="00172927" w:rsidRPr="00496397" w:rsidRDefault="00172927" w:rsidP="009B55D2">
            <w:pPr>
              <w:spacing w:before="120"/>
              <w:jc w:val="both"/>
              <w:rPr>
                <w:rFonts w:asciiTheme="majorHAnsi" w:eastAsia="Times New Roman" w:hAnsiTheme="majorHAnsi" w:cstheme="majorHAnsi"/>
                <w:color w:val="auto"/>
                <w:sz w:val="28"/>
                <w:szCs w:val="28"/>
                <w:lang w:val="en-US"/>
              </w:rPr>
            </w:pPr>
            <w:r w:rsidRPr="00496397">
              <w:rPr>
                <w:rFonts w:asciiTheme="majorHAnsi" w:hAnsiTheme="majorHAnsi" w:cstheme="majorHAnsi"/>
                <w:sz w:val="28"/>
                <w:szCs w:val="28"/>
                <w:lang w:val="en-US"/>
              </w:rPr>
              <w:lastRenderedPageBreak/>
              <w:t xml:space="preserve"> </w:t>
            </w:r>
            <w:r w:rsidRPr="00496397">
              <w:rPr>
                <w:rFonts w:asciiTheme="majorHAnsi" w:hAnsiTheme="majorHAnsi" w:cstheme="majorHAnsi"/>
                <w:b/>
                <w:bCs/>
                <w:sz w:val="28"/>
                <w:szCs w:val="28"/>
                <w:lang w:val="en-US"/>
              </w:rPr>
              <w:t xml:space="preserve">Điều 6. Nhuận bút, thù lao đối với </w:t>
            </w:r>
            <w:r w:rsidR="00972CF8">
              <w:rPr>
                <w:rFonts w:asciiTheme="majorHAnsi" w:hAnsiTheme="majorHAnsi" w:cstheme="majorHAnsi"/>
                <w:b/>
                <w:bCs/>
                <w:sz w:val="28"/>
                <w:szCs w:val="28"/>
                <w:lang w:val="en-US"/>
              </w:rPr>
              <w:t xml:space="preserve">các </w:t>
            </w:r>
            <w:r w:rsidRPr="00496397">
              <w:rPr>
                <w:rFonts w:asciiTheme="majorHAnsi" w:hAnsiTheme="majorHAnsi" w:cstheme="majorHAnsi"/>
                <w:b/>
                <w:bCs/>
                <w:sz w:val="28"/>
                <w:szCs w:val="28"/>
                <w:lang w:val="en-US"/>
              </w:rPr>
              <w:t>sản phẩm truyền thông cấp xã</w:t>
            </w:r>
          </w:p>
        </w:tc>
      </w:tr>
      <w:tr w:rsidR="00172927" w:rsidRPr="00504F7E" w14:paraId="54BFC182" w14:textId="77777777" w:rsidTr="00B30750">
        <w:trPr>
          <w:trHeight w:val="4809"/>
        </w:trPr>
        <w:tc>
          <w:tcPr>
            <w:tcW w:w="2126" w:type="pct"/>
            <w:shd w:val="clear" w:color="auto" w:fill="auto"/>
          </w:tcPr>
          <w:p w14:paraId="5D62FA90" w14:textId="77777777" w:rsidR="00172927" w:rsidRDefault="00172927" w:rsidP="005C4BC5">
            <w:pPr>
              <w:spacing w:before="120" w:after="120"/>
              <w:jc w:val="both"/>
              <w:rPr>
                <w:rFonts w:asciiTheme="majorHAnsi" w:hAnsiTheme="majorHAnsi" w:cstheme="majorHAnsi"/>
                <w:sz w:val="28"/>
                <w:szCs w:val="28"/>
              </w:rPr>
            </w:pPr>
            <w:r w:rsidRPr="00496397">
              <w:rPr>
                <w:rFonts w:asciiTheme="majorHAnsi" w:hAnsiTheme="majorHAnsi" w:cstheme="majorHAnsi"/>
                <w:sz w:val="28"/>
                <w:szCs w:val="28"/>
                <w:lang w:val="en-US"/>
              </w:rPr>
              <w:t xml:space="preserve">  1 Khung nhuận bút </w:t>
            </w:r>
            <w:r w:rsidRPr="00496397">
              <w:rPr>
                <w:rFonts w:asciiTheme="majorHAnsi" w:hAnsiTheme="majorHAnsi" w:cstheme="majorHAnsi"/>
                <w:sz w:val="28"/>
                <w:szCs w:val="28"/>
              </w:rPr>
              <w:t>cho sản phẩm truyền thông được quy định như sau:</w:t>
            </w:r>
          </w:p>
          <w:tbl>
            <w:tblPr>
              <w:tblStyle w:val="TableGrid"/>
              <w:tblW w:w="5687" w:type="dxa"/>
              <w:tblLayout w:type="fixed"/>
              <w:tblLook w:val="04A0" w:firstRow="1" w:lastRow="0" w:firstColumn="1" w:lastColumn="0" w:noHBand="0" w:noVBand="1"/>
            </w:tblPr>
            <w:tblGrid>
              <w:gridCol w:w="591"/>
              <w:gridCol w:w="3962"/>
              <w:gridCol w:w="1134"/>
            </w:tblGrid>
            <w:tr w:rsidR="00172927" w:rsidRPr="00496397" w14:paraId="7DAC9D4C" w14:textId="77777777" w:rsidTr="00DD0945">
              <w:trPr>
                <w:trHeight w:val="286"/>
              </w:trPr>
              <w:tc>
                <w:tcPr>
                  <w:tcW w:w="591" w:type="dxa"/>
                  <w:vAlign w:val="center"/>
                </w:tcPr>
                <w:p w14:paraId="44B3BD54" w14:textId="77777777" w:rsidR="00172927" w:rsidRPr="00172927" w:rsidRDefault="00172927" w:rsidP="00172927">
                  <w:pPr>
                    <w:rPr>
                      <w:rFonts w:asciiTheme="majorHAnsi" w:hAnsiTheme="majorHAnsi" w:cstheme="majorHAnsi"/>
                      <w:b/>
                      <w:bCs/>
                      <w:sz w:val="28"/>
                      <w:szCs w:val="28"/>
                      <w:lang w:val="en-US"/>
                    </w:rPr>
                  </w:pPr>
                  <w:r>
                    <w:rPr>
                      <w:rFonts w:asciiTheme="majorHAnsi" w:hAnsiTheme="majorHAnsi" w:cstheme="majorHAnsi"/>
                      <w:b/>
                      <w:bCs/>
                      <w:sz w:val="28"/>
                      <w:szCs w:val="28"/>
                      <w:lang w:val="en-US"/>
                    </w:rPr>
                    <w:t>TT</w:t>
                  </w:r>
                </w:p>
              </w:tc>
              <w:tc>
                <w:tcPr>
                  <w:tcW w:w="3962" w:type="dxa"/>
                  <w:vAlign w:val="center"/>
                </w:tcPr>
                <w:p w14:paraId="3E732665" w14:textId="77777777" w:rsidR="00172927" w:rsidRPr="00496397" w:rsidRDefault="00172927" w:rsidP="00172927">
                  <w:pPr>
                    <w:jc w:val="center"/>
                    <w:rPr>
                      <w:rFonts w:asciiTheme="majorHAnsi" w:hAnsiTheme="majorHAnsi" w:cstheme="majorHAnsi"/>
                      <w:b/>
                      <w:bCs/>
                      <w:sz w:val="28"/>
                      <w:szCs w:val="28"/>
                    </w:rPr>
                  </w:pPr>
                  <w:r w:rsidRPr="00496397">
                    <w:rPr>
                      <w:rFonts w:asciiTheme="majorHAnsi" w:hAnsiTheme="majorHAnsi" w:cstheme="majorHAnsi"/>
                      <w:b/>
                      <w:bCs/>
                      <w:sz w:val="28"/>
                      <w:szCs w:val="28"/>
                    </w:rPr>
                    <w:t>Thể loại</w:t>
                  </w:r>
                </w:p>
              </w:tc>
              <w:tc>
                <w:tcPr>
                  <w:tcW w:w="1134" w:type="dxa"/>
                  <w:vAlign w:val="center"/>
                </w:tcPr>
                <w:p w14:paraId="6294B33A" w14:textId="77777777" w:rsidR="00172927" w:rsidRPr="00496397" w:rsidRDefault="00172927" w:rsidP="00172927">
                  <w:pPr>
                    <w:jc w:val="center"/>
                    <w:rPr>
                      <w:rFonts w:asciiTheme="majorHAnsi" w:hAnsiTheme="majorHAnsi" w:cstheme="majorHAnsi"/>
                      <w:b/>
                      <w:bCs/>
                      <w:sz w:val="28"/>
                      <w:szCs w:val="28"/>
                    </w:rPr>
                  </w:pPr>
                  <w:r w:rsidRPr="00496397">
                    <w:rPr>
                      <w:rFonts w:asciiTheme="majorHAnsi" w:hAnsiTheme="majorHAnsi" w:cstheme="majorHAnsi"/>
                      <w:b/>
                      <w:bCs/>
                      <w:sz w:val="28"/>
                      <w:szCs w:val="28"/>
                    </w:rPr>
                    <w:t>Hệ số tối đa</w:t>
                  </w:r>
                </w:p>
              </w:tc>
            </w:tr>
            <w:tr w:rsidR="00172927" w:rsidRPr="00496397" w14:paraId="51BA3EA5" w14:textId="77777777" w:rsidTr="00F2379E">
              <w:trPr>
                <w:trHeight w:val="586"/>
              </w:trPr>
              <w:tc>
                <w:tcPr>
                  <w:tcW w:w="591" w:type="dxa"/>
                </w:tcPr>
                <w:p w14:paraId="621B55A8" w14:textId="77777777" w:rsidR="00172927" w:rsidRPr="00496397" w:rsidRDefault="00172927" w:rsidP="00172927">
                  <w:pPr>
                    <w:jc w:val="center"/>
                    <w:rPr>
                      <w:rFonts w:asciiTheme="majorHAnsi" w:hAnsiTheme="majorHAnsi" w:cstheme="majorHAnsi"/>
                      <w:sz w:val="28"/>
                      <w:szCs w:val="28"/>
                    </w:rPr>
                  </w:pPr>
                </w:p>
                <w:p w14:paraId="4DB20158" w14:textId="77777777" w:rsidR="00172927" w:rsidRPr="00496397" w:rsidRDefault="00172927" w:rsidP="00172927">
                  <w:pPr>
                    <w:jc w:val="center"/>
                    <w:rPr>
                      <w:rFonts w:asciiTheme="majorHAnsi" w:hAnsiTheme="majorHAnsi" w:cstheme="majorHAnsi"/>
                      <w:sz w:val="28"/>
                      <w:szCs w:val="28"/>
                    </w:rPr>
                  </w:pPr>
                  <w:r w:rsidRPr="00496397">
                    <w:rPr>
                      <w:rFonts w:asciiTheme="majorHAnsi" w:hAnsiTheme="majorHAnsi" w:cstheme="majorHAnsi"/>
                      <w:sz w:val="28"/>
                      <w:szCs w:val="28"/>
                    </w:rPr>
                    <w:t>1</w:t>
                  </w:r>
                </w:p>
              </w:tc>
              <w:tc>
                <w:tcPr>
                  <w:tcW w:w="3962" w:type="dxa"/>
                </w:tcPr>
                <w:p w14:paraId="40EA7BB7" w14:textId="77777777" w:rsidR="00172927" w:rsidRPr="00496397" w:rsidRDefault="00172927" w:rsidP="00172927">
                  <w:pPr>
                    <w:jc w:val="both"/>
                    <w:rPr>
                      <w:rFonts w:asciiTheme="majorHAnsi" w:hAnsiTheme="majorHAnsi" w:cstheme="majorHAnsi"/>
                      <w:sz w:val="28"/>
                      <w:szCs w:val="28"/>
                    </w:rPr>
                  </w:pPr>
                  <w:r w:rsidRPr="00496397">
                    <w:rPr>
                      <w:rFonts w:asciiTheme="majorHAnsi" w:hAnsiTheme="majorHAnsi" w:cstheme="majorHAnsi"/>
                      <w:sz w:val="28"/>
                      <w:szCs w:val="28"/>
                    </w:rPr>
                    <w:t>Tin</w:t>
                  </w:r>
                </w:p>
                <w:p w14:paraId="7E98E0C9" w14:textId="77777777" w:rsidR="00172927" w:rsidRPr="00496397" w:rsidRDefault="00172927" w:rsidP="00172927">
                  <w:pPr>
                    <w:jc w:val="both"/>
                    <w:rPr>
                      <w:rFonts w:asciiTheme="majorHAnsi" w:hAnsiTheme="majorHAnsi" w:cstheme="majorHAnsi"/>
                      <w:sz w:val="28"/>
                      <w:szCs w:val="28"/>
                    </w:rPr>
                  </w:pPr>
                  <w:r w:rsidRPr="00496397">
                    <w:rPr>
                      <w:rFonts w:asciiTheme="majorHAnsi" w:hAnsiTheme="majorHAnsi" w:cstheme="majorHAnsi"/>
                      <w:sz w:val="28"/>
                      <w:szCs w:val="28"/>
                    </w:rPr>
                    <w:t>Trả lời phản ánh, kiến nghị của tổ chức, cá nhân</w:t>
                  </w:r>
                </w:p>
              </w:tc>
              <w:tc>
                <w:tcPr>
                  <w:tcW w:w="1134" w:type="dxa"/>
                </w:tcPr>
                <w:p w14:paraId="49F47FE5" w14:textId="77777777" w:rsidR="00172927" w:rsidRPr="00496397" w:rsidRDefault="00172927" w:rsidP="00172927">
                  <w:pPr>
                    <w:jc w:val="both"/>
                    <w:rPr>
                      <w:rFonts w:asciiTheme="majorHAnsi" w:hAnsiTheme="majorHAnsi" w:cstheme="majorHAnsi"/>
                      <w:sz w:val="28"/>
                      <w:szCs w:val="28"/>
                    </w:rPr>
                  </w:pPr>
                </w:p>
                <w:p w14:paraId="43DB5E37" w14:textId="77777777" w:rsidR="00172927" w:rsidRPr="00496397" w:rsidRDefault="00172927" w:rsidP="00172927">
                  <w:pPr>
                    <w:jc w:val="center"/>
                    <w:rPr>
                      <w:rFonts w:asciiTheme="majorHAnsi" w:hAnsiTheme="majorHAnsi" w:cstheme="majorHAnsi"/>
                      <w:sz w:val="28"/>
                      <w:szCs w:val="28"/>
                    </w:rPr>
                  </w:pPr>
                  <w:r w:rsidRPr="00496397">
                    <w:rPr>
                      <w:rFonts w:asciiTheme="majorHAnsi" w:hAnsiTheme="majorHAnsi" w:cstheme="majorHAnsi"/>
                      <w:sz w:val="28"/>
                      <w:szCs w:val="28"/>
                    </w:rPr>
                    <w:t>1</w:t>
                  </w:r>
                </w:p>
              </w:tc>
            </w:tr>
            <w:tr w:rsidR="00172927" w:rsidRPr="00496397" w14:paraId="64698646" w14:textId="77777777" w:rsidTr="00F2379E">
              <w:trPr>
                <w:trHeight w:val="286"/>
              </w:trPr>
              <w:tc>
                <w:tcPr>
                  <w:tcW w:w="591" w:type="dxa"/>
                </w:tcPr>
                <w:p w14:paraId="71021189" w14:textId="77777777" w:rsidR="00172927" w:rsidRPr="00496397" w:rsidRDefault="00172927" w:rsidP="00172927">
                  <w:pPr>
                    <w:jc w:val="center"/>
                    <w:rPr>
                      <w:rFonts w:asciiTheme="majorHAnsi" w:hAnsiTheme="majorHAnsi" w:cstheme="majorHAnsi"/>
                      <w:sz w:val="28"/>
                      <w:szCs w:val="28"/>
                    </w:rPr>
                  </w:pPr>
                  <w:r w:rsidRPr="00496397">
                    <w:rPr>
                      <w:rFonts w:asciiTheme="majorHAnsi" w:hAnsiTheme="majorHAnsi" w:cstheme="majorHAnsi"/>
                      <w:sz w:val="28"/>
                      <w:szCs w:val="28"/>
                    </w:rPr>
                    <w:t>2</w:t>
                  </w:r>
                </w:p>
              </w:tc>
              <w:tc>
                <w:tcPr>
                  <w:tcW w:w="3962" w:type="dxa"/>
                </w:tcPr>
                <w:p w14:paraId="7767AD8D" w14:textId="77777777" w:rsidR="00172927" w:rsidRPr="00496397" w:rsidRDefault="00172927" w:rsidP="00172927">
                  <w:pPr>
                    <w:jc w:val="both"/>
                    <w:rPr>
                      <w:rFonts w:asciiTheme="majorHAnsi" w:hAnsiTheme="majorHAnsi" w:cstheme="majorHAnsi"/>
                      <w:sz w:val="28"/>
                      <w:szCs w:val="28"/>
                    </w:rPr>
                  </w:pPr>
                  <w:r w:rsidRPr="00496397">
                    <w:rPr>
                      <w:rFonts w:asciiTheme="majorHAnsi" w:hAnsiTheme="majorHAnsi" w:cstheme="majorHAnsi"/>
                      <w:sz w:val="28"/>
                      <w:szCs w:val="28"/>
                    </w:rPr>
                    <w:t>Tranh - Ảnh</w:t>
                  </w:r>
                </w:p>
              </w:tc>
              <w:tc>
                <w:tcPr>
                  <w:tcW w:w="1134" w:type="dxa"/>
                </w:tcPr>
                <w:p w14:paraId="5F79F2EE" w14:textId="77777777" w:rsidR="00172927" w:rsidRPr="00496397" w:rsidRDefault="00172927" w:rsidP="00172927">
                  <w:pPr>
                    <w:jc w:val="center"/>
                    <w:rPr>
                      <w:rFonts w:asciiTheme="majorHAnsi" w:hAnsiTheme="majorHAnsi" w:cstheme="majorHAnsi"/>
                      <w:sz w:val="28"/>
                      <w:szCs w:val="28"/>
                    </w:rPr>
                  </w:pPr>
                  <w:r w:rsidRPr="00496397">
                    <w:rPr>
                      <w:rFonts w:asciiTheme="majorHAnsi" w:hAnsiTheme="majorHAnsi" w:cstheme="majorHAnsi"/>
                      <w:sz w:val="28"/>
                      <w:szCs w:val="28"/>
                    </w:rPr>
                    <w:t>1</w:t>
                  </w:r>
                </w:p>
              </w:tc>
            </w:tr>
            <w:tr w:rsidR="00172927" w:rsidRPr="00496397" w14:paraId="76F58CA3" w14:textId="77777777" w:rsidTr="00F2379E">
              <w:trPr>
                <w:trHeight w:val="286"/>
              </w:trPr>
              <w:tc>
                <w:tcPr>
                  <w:tcW w:w="591" w:type="dxa"/>
                </w:tcPr>
                <w:p w14:paraId="3F512843" w14:textId="77777777" w:rsidR="00172927" w:rsidRPr="00496397" w:rsidRDefault="00172927" w:rsidP="00172927">
                  <w:pPr>
                    <w:jc w:val="center"/>
                    <w:rPr>
                      <w:rFonts w:asciiTheme="majorHAnsi" w:hAnsiTheme="majorHAnsi" w:cstheme="majorHAnsi"/>
                      <w:sz w:val="28"/>
                      <w:szCs w:val="28"/>
                    </w:rPr>
                  </w:pPr>
                  <w:r w:rsidRPr="00496397">
                    <w:rPr>
                      <w:rFonts w:asciiTheme="majorHAnsi" w:hAnsiTheme="majorHAnsi" w:cstheme="majorHAnsi"/>
                      <w:sz w:val="28"/>
                      <w:szCs w:val="28"/>
                    </w:rPr>
                    <w:t>3</w:t>
                  </w:r>
                </w:p>
              </w:tc>
              <w:tc>
                <w:tcPr>
                  <w:tcW w:w="3962" w:type="dxa"/>
                </w:tcPr>
                <w:p w14:paraId="27825D58" w14:textId="77777777" w:rsidR="00172927" w:rsidRPr="00496397" w:rsidRDefault="00172927" w:rsidP="00172927">
                  <w:pPr>
                    <w:jc w:val="both"/>
                    <w:rPr>
                      <w:rFonts w:asciiTheme="majorHAnsi" w:hAnsiTheme="majorHAnsi" w:cstheme="majorHAnsi"/>
                      <w:sz w:val="28"/>
                      <w:szCs w:val="28"/>
                    </w:rPr>
                  </w:pPr>
                  <w:r w:rsidRPr="00496397">
                    <w:rPr>
                      <w:rFonts w:asciiTheme="majorHAnsi" w:hAnsiTheme="majorHAnsi" w:cstheme="majorHAnsi"/>
                      <w:sz w:val="28"/>
                      <w:szCs w:val="28"/>
                    </w:rPr>
                    <w:t>Bài viết</w:t>
                  </w:r>
                </w:p>
              </w:tc>
              <w:tc>
                <w:tcPr>
                  <w:tcW w:w="1134" w:type="dxa"/>
                </w:tcPr>
                <w:p w14:paraId="4F43CBFD" w14:textId="77777777" w:rsidR="00172927" w:rsidRPr="00496397" w:rsidRDefault="00172927" w:rsidP="00172927">
                  <w:pPr>
                    <w:jc w:val="center"/>
                    <w:rPr>
                      <w:rFonts w:asciiTheme="majorHAnsi" w:hAnsiTheme="majorHAnsi" w:cstheme="majorHAnsi"/>
                      <w:sz w:val="28"/>
                      <w:szCs w:val="28"/>
                    </w:rPr>
                  </w:pPr>
                  <w:r w:rsidRPr="00496397">
                    <w:rPr>
                      <w:rFonts w:asciiTheme="majorHAnsi" w:hAnsiTheme="majorHAnsi" w:cstheme="majorHAnsi"/>
                      <w:sz w:val="28"/>
                      <w:szCs w:val="28"/>
                    </w:rPr>
                    <w:t>3</w:t>
                  </w:r>
                </w:p>
              </w:tc>
            </w:tr>
            <w:tr w:rsidR="00172927" w:rsidRPr="00496397" w14:paraId="05DB2DF1" w14:textId="77777777" w:rsidTr="00F2379E">
              <w:trPr>
                <w:trHeight w:val="286"/>
              </w:trPr>
              <w:tc>
                <w:tcPr>
                  <w:tcW w:w="591" w:type="dxa"/>
                </w:tcPr>
                <w:p w14:paraId="4521405A" w14:textId="77777777" w:rsidR="00172927" w:rsidRPr="00496397" w:rsidRDefault="00172927" w:rsidP="00172927">
                  <w:pPr>
                    <w:jc w:val="center"/>
                    <w:rPr>
                      <w:rFonts w:asciiTheme="majorHAnsi" w:hAnsiTheme="majorHAnsi" w:cstheme="majorHAnsi"/>
                      <w:sz w:val="28"/>
                      <w:szCs w:val="28"/>
                    </w:rPr>
                  </w:pPr>
                  <w:r w:rsidRPr="00496397">
                    <w:rPr>
                      <w:rFonts w:asciiTheme="majorHAnsi" w:hAnsiTheme="majorHAnsi" w:cstheme="majorHAnsi"/>
                      <w:sz w:val="28"/>
                      <w:szCs w:val="28"/>
                    </w:rPr>
                    <w:t>4</w:t>
                  </w:r>
                </w:p>
              </w:tc>
              <w:tc>
                <w:tcPr>
                  <w:tcW w:w="3962" w:type="dxa"/>
                </w:tcPr>
                <w:p w14:paraId="27AE8F58" w14:textId="77777777" w:rsidR="00172927" w:rsidRPr="00496397" w:rsidRDefault="00172927" w:rsidP="00172927">
                  <w:pPr>
                    <w:jc w:val="both"/>
                    <w:rPr>
                      <w:rFonts w:asciiTheme="majorHAnsi" w:hAnsiTheme="majorHAnsi" w:cstheme="majorHAnsi"/>
                      <w:sz w:val="28"/>
                      <w:szCs w:val="28"/>
                    </w:rPr>
                  </w:pPr>
                  <w:r w:rsidRPr="00496397">
                    <w:rPr>
                      <w:rFonts w:asciiTheme="majorHAnsi" w:hAnsiTheme="majorHAnsi" w:cstheme="majorHAnsi"/>
                      <w:sz w:val="28"/>
                      <w:szCs w:val="28"/>
                    </w:rPr>
                    <w:t>Chương trình toạ đàm, giao lưu phát thanh</w:t>
                  </w:r>
                </w:p>
              </w:tc>
              <w:tc>
                <w:tcPr>
                  <w:tcW w:w="1134" w:type="dxa"/>
                </w:tcPr>
                <w:p w14:paraId="6EBDE3DB" w14:textId="77777777" w:rsidR="00172927" w:rsidRPr="00496397" w:rsidRDefault="00172927" w:rsidP="00172927">
                  <w:pPr>
                    <w:jc w:val="center"/>
                    <w:rPr>
                      <w:rFonts w:asciiTheme="majorHAnsi" w:hAnsiTheme="majorHAnsi" w:cstheme="majorHAnsi"/>
                      <w:sz w:val="28"/>
                      <w:szCs w:val="28"/>
                    </w:rPr>
                  </w:pPr>
                  <w:r w:rsidRPr="00496397">
                    <w:rPr>
                      <w:rFonts w:asciiTheme="majorHAnsi" w:hAnsiTheme="majorHAnsi" w:cstheme="majorHAnsi"/>
                      <w:sz w:val="28"/>
                      <w:szCs w:val="28"/>
                    </w:rPr>
                    <w:t>5</w:t>
                  </w:r>
                </w:p>
              </w:tc>
            </w:tr>
            <w:tr w:rsidR="00172927" w:rsidRPr="00496397" w14:paraId="22E04D00" w14:textId="77777777" w:rsidTr="00F2379E">
              <w:trPr>
                <w:trHeight w:val="286"/>
              </w:trPr>
              <w:tc>
                <w:tcPr>
                  <w:tcW w:w="591" w:type="dxa"/>
                </w:tcPr>
                <w:p w14:paraId="447E20E3" w14:textId="77777777" w:rsidR="00172927" w:rsidRPr="00496397" w:rsidRDefault="00172927" w:rsidP="00172927">
                  <w:pPr>
                    <w:jc w:val="center"/>
                    <w:rPr>
                      <w:rFonts w:asciiTheme="majorHAnsi" w:hAnsiTheme="majorHAnsi" w:cstheme="majorHAnsi"/>
                      <w:sz w:val="28"/>
                      <w:szCs w:val="28"/>
                    </w:rPr>
                  </w:pPr>
                  <w:r w:rsidRPr="00496397">
                    <w:rPr>
                      <w:rFonts w:asciiTheme="majorHAnsi" w:hAnsiTheme="majorHAnsi" w:cstheme="majorHAnsi"/>
                      <w:sz w:val="28"/>
                      <w:szCs w:val="28"/>
                    </w:rPr>
                    <w:t>5</w:t>
                  </w:r>
                </w:p>
              </w:tc>
              <w:tc>
                <w:tcPr>
                  <w:tcW w:w="3962" w:type="dxa"/>
                </w:tcPr>
                <w:p w14:paraId="35C06FFE" w14:textId="0F788475" w:rsidR="00172927" w:rsidRPr="00957F8D" w:rsidRDefault="00172927" w:rsidP="00172927">
                  <w:pPr>
                    <w:jc w:val="both"/>
                    <w:rPr>
                      <w:rFonts w:asciiTheme="majorHAnsi" w:hAnsiTheme="majorHAnsi" w:cstheme="majorHAnsi"/>
                      <w:sz w:val="28"/>
                      <w:szCs w:val="28"/>
                      <w:lang w:val="en-US"/>
                    </w:rPr>
                  </w:pPr>
                  <w:r w:rsidRPr="00496397">
                    <w:rPr>
                      <w:rFonts w:asciiTheme="majorHAnsi" w:hAnsiTheme="majorHAnsi" w:cstheme="majorHAnsi"/>
                      <w:sz w:val="28"/>
                      <w:szCs w:val="28"/>
                    </w:rPr>
                    <w:t>Đồ hoạ thông tin</w:t>
                  </w:r>
                  <w:r w:rsidR="005C4BC5">
                    <w:rPr>
                      <w:rFonts w:asciiTheme="majorHAnsi" w:hAnsiTheme="majorHAnsi" w:cstheme="majorHAnsi"/>
                      <w:sz w:val="28"/>
                      <w:szCs w:val="28"/>
                      <w:lang w:val="en-US"/>
                    </w:rPr>
                    <w:t xml:space="preserve"> </w:t>
                  </w:r>
                  <w:r w:rsidRPr="00496397">
                    <w:rPr>
                      <w:rFonts w:asciiTheme="majorHAnsi" w:hAnsiTheme="majorHAnsi" w:cstheme="majorHAnsi"/>
                      <w:sz w:val="28"/>
                      <w:szCs w:val="28"/>
                    </w:rPr>
                    <w:t>(Infographic, Banner</w:t>
                  </w:r>
                  <w:r w:rsidR="00957F8D">
                    <w:rPr>
                      <w:rFonts w:asciiTheme="majorHAnsi" w:hAnsiTheme="majorHAnsi" w:cstheme="majorHAnsi"/>
                      <w:sz w:val="28"/>
                      <w:szCs w:val="28"/>
                      <w:lang w:val="en-US"/>
                    </w:rPr>
                    <w:t>)</w:t>
                  </w:r>
                </w:p>
              </w:tc>
              <w:tc>
                <w:tcPr>
                  <w:tcW w:w="1134" w:type="dxa"/>
                </w:tcPr>
                <w:p w14:paraId="329540B6" w14:textId="77777777" w:rsidR="00172927" w:rsidRPr="00496397" w:rsidRDefault="00172927" w:rsidP="00172927">
                  <w:pPr>
                    <w:jc w:val="center"/>
                    <w:rPr>
                      <w:rFonts w:asciiTheme="majorHAnsi" w:hAnsiTheme="majorHAnsi" w:cstheme="majorHAnsi"/>
                      <w:sz w:val="28"/>
                      <w:szCs w:val="28"/>
                    </w:rPr>
                  </w:pPr>
                  <w:r w:rsidRPr="00496397">
                    <w:rPr>
                      <w:rFonts w:asciiTheme="majorHAnsi" w:hAnsiTheme="majorHAnsi" w:cstheme="majorHAnsi"/>
                      <w:sz w:val="28"/>
                      <w:szCs w:val="28"/>
                    </w:rPr>
                    <w:t>1</w:t>
                  </w:r>
                </w:p>
              </w:tc>
            </w:tr>
          </w:tbl>
          <w:p w14:paraId="7116E608" w14:textId="62879A6F" w:rsidR="00172927" w:rsidRPr="00496397" w:rsidRDefault="00172927" w:rsidP="009B55D2">
            <w:pPr>
              <w:spacing w:before="120"/>
              <w:jc w:val="both"/>
              <w:rPr>
                <w:rFonts w:asciiTheme="majorHAnsi" w:hAnsiTheme="majorHAnsi" w:cstheme="majorHAnsi"/>
                <w:sz w:val="28"/>
                <w:szCs w:val="28"/>
                <w:lang w:val="en-US"/>
              </w:rPr>
            </w:pPr>
          </w:p>
        </w:tc>
        <w:tc>
          <w:tcPr>
            <w:tcW w:w="2874" w:type="pct"/>
            <w:shd w:val="clear" w:color="auto" w:fill="auto"/>
          </w:tcPr>
          <w:p w14:paraId="5B1B3A48" w14:textId="42C0DCCC" w:rsidR="00630021" w:rsidRDefault="00630021" w:rsidP="005C4BC5">
            <w:pPr>
              <w:spacing w:before="120" w:after="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 Khoản 1 Điều 22 Nghị định số 42/2022/NĐ-CP ngày 24/6/2022 của Chính phủ quy định về việc cung cấp thông tin và dịch vụ công trực tuyến của các cơ quan nhà nước trên môi trường mạng quy định:</w:t>
            </w:r>
            <w:r w:rsidRPr="00630021">
              <w:rPr>
                <w:rFonts w:asciiTheme="majorHAnsi" w:eastAsia="Times New Roman" w:hAnsiTheme="majorHAnsi" w:cstheme="majorHAnsi"/>
                <w:color w:val="auto"/>
                <w:sz w:val="28"/>
                <w:szCs w:val="28"/>
                <w:lang w:val="en-US"/>
              </w:rPr>
              <w:t xml:space="preserve"> Chế độ thù lao, nhuận bút cho việc cung cấp thông tin của cơ quan nhà nước trên cổng thông tin điện tử và các kênh cung cấp khác thực hiện theo quy định về chế độ nhuận bút trong lĩnh vực báo chí, xuất bản.</w:t>
            </w:r>
          </w:p>
          <w:p w14:paraId="56169F4A" w14:textId="1E3B1181" w:rsidR="00172927" w:rsidRDefault="005C4BC5" w:rsidP="005C4BC5">
            <w:pPr>
              <w:spacing w:before="120" w:after="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 Áp dụng khoản 1 Điều 10 Nghị định số 18/2014/NĐ-CP của Chính phủ quy định về chế độ nhuận bút trong lĩnh vực báo chí, xuất bản.</w:t>
            </w:r>
          </w:p>
          <w:p w14:paraId="0A74C953" w14:textId="77777777" w:rsidR="005C4BC5" w:rsidRDefault="005C4BC5" w:rsidP="005C4BC5">
            <w:pPr>
              <w:spacing w:before="120" w:after="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 xml:space="preserve">- Khung nhận bút được xây dựng trên cơ sở điều kiện thực tiễn kinh tế, </w:t>
            </w:r>
            <w:r w:rsidRPr="005C4BC5">
              <w:rPr>
                <w:rFonts w:asciiTheme="majorHAnsi" w:eastAsia="Times New Roman" w:hAnsiTheme="majorHAnsi" w:cstheme="majorHAnsi"/>
                <w:color w:val="auto"/>
                <w:sz w:val="28"/>
                <w:szCs w:val="28"/>
                <w:lang w:val="en-US"/>
              </w:rPr>
              <w:t>xã hội của địa phương, bảo đảm hài hoà giữa yêu cầu thông tin, tuyên truyền và khả năng cân đối ngân sách Nhà nước</w:t>
            </w:r>
            <w:r>
              <w:rPr>
                <w:rFonts w:asciiTheme="majorHAnsi" w:eastAsia="Times New Roman" w:hAnsiTheme="majorHAnsi" w:cstheme="majorHAnsi"/>
                <w:color w:val="auto"/>
                <w:sz w:val="28"/>
                <w:szCs w:val="28"/>
                <w:lang w:val="en-US"/>
              </w:rPr>
              <w:t>; hệ số tối đa tại dự thảo Nghị quyết thấp hơn nhiều sơ với khung nhuận bút lao quy định tại Nghị định số 18/2014/NĐ-CP.</w:t>
            </w:r>
          </w:p>
          <w:p w14:paraId="1683AE3B" w14:textId="750A2282" w:rsidR="00940AA5" w:rsidRPr="00496397" w:rsidRDefault="00940AA5" w:rsidP="005C4BC5">
            <w:pPr>
              <w:spacing w:before="120" w:after="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 Trên cơ sở khung nhuận bút, thù lao quy định, UBND các xã căn cứ điều kiện thực hiện về kinh phí quy định cụ thể mức chi trả tại địa phương cho phù hợp, nhưng không quá hơn hệ số tối đa quy định tại Nghị quyết.</w:t>
            </w:r>
          </w:p>
        </w:tc>
      </w:tr>
      <w:tr w:rsidR="00B30750" w:rsidRPr="00504F7E" w14:paraId="47488DAC" w14:textId="77777777" w:rsidTr="00D276AA">
        <w:trPr>
          <w:trHeight w:val="347"/>
        </w:trPr>
        <w:tc>
          <w:tcPr>
            <w:tcW w:w="2126" w:type="pct"/>
            <w:shd w:val="clear" w:color="auto" w:fill="auto"/>
            <w:vAlign w:val="center"/>
          </w:tcPr>
          <w:p w14:paraId="578F9FE0" w14:textId="5AB3A163" w:rsidR="00B30750" w:rsidRPr="00496397" w:rsidRDefault="00B30750" w:rsidP="00B30750">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Pr="00B30750">
              <w:rPr>
                <w:rFonts w:asciiTheme="majorHAnsi" w:hAnsiTheme="majorHAnsi" w:cstheme="majorHAnsi"/>
                <w:sz w:val="28"/>
                <w:szCs w:val="28"/>
                <w:lang w:val="en-US"/>
              </w:rPr>
              <w:t xml:space="preserve"> Giá trị một đơn vị hệ số nhuận bút bằng 10% mức tiền lương cơ sở áp dụng cho cán bộ, công chức, viên chức và lực lượng vũ trang (sau đây gọi chung là mức tiền lương cơ sở</w:t>
            </w:r>
            <w:r>
              <w:rPr>
                <w:rFonts w:asciiTheme="majorHAnsi" w:hAnsiTheme="majorHAnsi" w:cstheme="majorHAnsi"/>
                <w:sz w:val="28"/>
                <w:szCs w:val="28"/>
                <w:lang w:val="en-US"/>
              </w:rPr>
              <w:t>).</w:t>
            </w:r>
          </w:p>
        </w:tc>
        <w:tc>
          <w:tcPr>
            <w:tcW w:w="2874" w:type="pct"/>
            <w:shd w:val="clear" w:color="auto" w:fill="auto"/>
            <w:vAlign w:val="center"/>
          </w:tcPr>
          <w:p w14:paraId="3BF52992" w14:textId="35FA3DA1" w:rsidR="00B30750" w:rsidRDefault="00B30750" w:rsidP="005C4BC5">
            <w:pPr>
              <w:spacing w:before="120" w:after="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 xml:space="preserve">Khoản 2 Điều 10 Nghị định số 18/2014/NĐ-CP quy định: </w:t>
            </w:r>
            <w:r w:rsidRPr="00B30750">
              <w:rPr>
                <w:rFonts w:asciiTheme="majorHAnsi" w:eastAsia="Times New Roman" w:hAnsiTheme="majorHAnsi" w:cstheme="majorHAnsi"/>
                <w:color w:val="auto"/>
                <w:sz w:val="28"/>
                <w:szCs w:val="28"/>
                <w:lang w:val="en-US"/>
              </w:rPr>
              <w:t>Giá trị một đơn vị hệ số nhuận bút bằng 10% mức tiền lương cơ sở</w:t>
            </w:r>
            <w:r>
              <w:rPr>
                <w:rFonts w:asciiTheme="majorHAnsi" w:eastAsia="Times New Roman" w:hAnsiTheme="majorHAnsi" w:cstheme="majorHAnsi"/>
                <w:color w:val="auto"/>
                <w:sz w:val="28"/>
                <w:szCs w:val="28"/>
                <w:lang w:val="en-US"/>
              </w:rPr>
              <w:t>.</w:t>
            </w:r>
          </w:p>
        </w:tc>
      </w:tr>
      <w:tr w:rsidR="00B30750" w:rsidRPr="00504F7E" w14:paraId="6F55C829" w14:textId="77777777" w:rsidTr="00D276AA">
        <w:trPr>
          <w:trHeight w:val="347"/>
        </w:trPr>
        <w:tc>
          <w:tcPr>
            <w:tcW w:w="2126" w:type="pct"/>
            <w:shd w:val="clear" w:color="auto" w:fill="auto"/>
            <w:vAlign w:val="center"/>
          </w:tcPr>
          <w:p w14:paraId="409DDB2B" w14:textId="77777777" w:rsidR="00B30750" w:rsidRPr="00B30750" w:rsidRDefault="00B30750" w:rsidP="00B30750">
            <w:pPr>
              <w:spacing w:before="120" w:after="120"/>
              <w:jc w:val="both"/>
              <w:rPr>
                <w:rFonts w:asciiTheme="majorHAnsi" w:hAnsiTheme="majorHAnsi" w:cstheme="majorHAnsi"/>
                <w:sz w:val="28"/>
                <w:szCs w:val="28"/>
                <w:lang w:val="en-US"/>
              </w:rPr>
            </w:pPr>
            <w:r w:rsidRPr="00B30750">
              <w:rPr>
                <w:rFonts w:asciiTheme="majorHAnsi" w:hAnsiTheme="majorHAnsi" w:cstheme="majorHAnsi"/>
                <w:sz w:val="28"/>
                <w:szCs w:val="28"/>
                <w:lang w:val="en-US"/>
              </w:rPr>
              <w:t>3. Nhuận bút được tính như sau:</w:t>
            </w:r>
          </w:p>
          <w:p w14:paraId="4A325D0C" w14:textId="02EDE3AE" w:rsidR="00B30750" w:rsidRDefault="00B30750" w:rsidP="00B30750">
            <w:pPr>
              <w:spacing w:before="120" w:after="120"/>
              <w:jc w:val="both"/>
              <w:rPr>
                <w:rFonts w:asciiTheme="majorHAnsi" w:hAnsiTheme="majorHAnsi" w:cstheme="majorHAnsi"/>
                <w:sz w:val="28"/>
                <w:szCs w:val="28"/>
                <w:lang w:val="en-US"/>
              </w:rPr>
            </w:pPr>
            <w:r w:rsidRPr="00B30750">
              <w:rPr>
                <w:rFonts w:asciiTheme="majorHAnsi" w:hAnsiTheme="majorHAnsi" w:cstheme="majorHAnsi"/>
                <w:sz w:val="28"/>
                <w:szCs w:val="28"/>
                <w:lang w:val="en-US"/>
              </w:rPr>
              <w:t>Nhuận bút = Mức hệ số nhuận bút x Giá trị một đơn vị hệ số nhuận bút.</w:t>
            </w:r>
          </w:p>
        </w:tc>
        <w:tc>
          <w:tcPr>
            <w:tcW w:w="2874" w:type="pct"/>
            <w:shd w:val="clear" w:color="auto" w:fill="auto"/>
            <w:vAlign w:val="center"/>
          </w:tcPr>
          <w:p w14:paraId="28C16189" w14:textId="77777777" w:rsidR="00A11D85" w:rsidRDefault="00B30750" w:rsidP="00A11D85">
            <w:pPr>
              <w:spacing w:before="120" w:after="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 xml:space="preserve">Mức lượng cơ sở hiện nay là 2.340.000 theo </w:t>
            </w:r>
            <w:r w:rsidR="00A11D85">
              <w:rPr>
                <w:rFonts w:asciiTheme="majorHAnsi" w:eastAsia="Times New Roman" w:hAnsiTheme="majorHAnsi" w:cstheme="majorHAnsi"/>
                <w:color w:val="auto"/>
                <w:sz w:val="28"/>
                <w:szCs w:val="28"/>
                <w:lang w:val="en-US"/>
              </w:rPr>
              <w:t xml:space="preserve">Nghị định số 73/2024/NĐ-CP ngày 30/6/2024 của Chính phủ quy định mức lương cơ sở và chế độ tiền thưởng đối với cán bộ, công chức, viên chức và </w:t>
            </w:r>
            <w:r w:rsidR="00A11D85">
              <w:rPr>
                <w:rFonts w:asciiTheme="majorHAnsi" w:eastAsia="Times New Roman" w:hAnsiTheme="majorHAnsi" w:cstheme="majorHAnsi"/>
                <w:color w:val="auto"/>
                <w:sz w:val="28"/>
                <w:szCs w:val="28"/>
                <w:lang w:val="en-US"/>
              </w:rPr>
              <w:lastRenderedPageBreak/>
              <w:t>lực lượng vũ trang.</w:t>
            </w:r>
          </w:p>
          <w:p w14:paraId="767DF11D" w14:textId="77777777" w:rsidR="00A11D85" w:rsidRDefault="00A11D85" w:rsidP="00A11D85">
            <w:pPr>
              <w:spacing w:before="120" w:after="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VD: Nhuận phút đối với Tin/trả lời phản ánh của người dân đối với mức lương cơ sở hiện nay được tính như sau:</w:t>
            </w:r>
          </w:p>
          <w:p w14:paraId="09286FCD" w14:textId="54696FDE" w:rsidR="00B30750" w:rsidRDefault="00A11D85" w:rsidP="00A11D85">
            <w:pPr>
              <w:spacing w:before="120" w:after="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Nhuận bút = 234.000</w:t>
            </w:r>
            <w:r w:rsidR="002D3221">
              <w:rPr>
                <w:rFonts w:asciiTheme="majorHAnsi" w:eastAsia="Times New Roman" w:hAnsiTheme="majorHAnsi" w:cstheme="majorHAnsi"/>
                <w:color w:val="auto"/>
                <w:sz w:val="28"/>
                <w:szCs w:val="28"/>
                <w:lang w:val="en-US"/>
              </w:rPr>
              <w:t xml:space="preserve"> </w:t>
            </w:r>
            <w:r w:rsidR="002D3221" w:rsidRPr="00482F94">
              <w:rPr>
                <w:rFonts w:asciiTheme="majorHAnsi" w:eastAsia="Times New Roman" w:hAnsiTheme="majorHAnsi" w:cstheme="majorHAnsi"/>
                <w:i/>
                <w:color w:val="auto"/>
                <w:sz w:val="28"/>
                <w:szCs w:val="28"/>
                <w:lang w:val="en-US"/>
              </w:rPr>
              <w:t>(10% mức lương cơ sở)</w:t>
            </w:r>
            <w:r>
              <w:rPr>
                <w:rFonts w:asciiTheme="majorHAnsi" w:eastAsia="Times New Roman" w:hAnsiTheme="majorHAnsi" w:cstheme="majorHAnsi"/>
                <w:color w:val="auto"/>
                <w:sz w:val="28"/>
                <w:szCs w:val="28"/>
                <w:lang w:val="en-US"/>
              </w:rPr>
              <w:t xml:space="preserve"> * 0,8</w:t>
            </w:r>
            <w:r w:rsidR="002D3221">
              <w:rPr>
                <w:rFonts w:asciiTheme="majorHAnsi" w:eastAsia="Times New Roman" w:hAnsiTheme="majorHAnsi" w:cstheme="majorHAnsi"/>
                <w:color w:val="auto"/>
                <w:sz w:val="28"/>
                <w:szCs w:val="28"/>
                <w:lang w:val="en-US"/>
              </w:rPr>
              <w:t xml:space="preserve"> </w:t>
            </w:r>
            <w:r w:rsidR="002D3221" w:rsidRPr="00482F94">
              <w:rPr>
                <w:rFonts w:asciiTheme="majorHAnsi" w:eastAsia="Times New Roman" w:hAnsiTheme="majorHAnsi" w:cstheme="majorHAnsi"/>
                <w:i/>
                <w:color w:val="auto"/>
                <w:sz w:val="28"/>
                <w:szCs w:val="28"/>
                <w:lang w:val="en-US"/>
              </w:rPr>
              <w:t>(</w:t>
            </w:r>
            <w:r w:rsidR="002D3221" w:rsidRPr="00482F94">
              <w:rPr>
                <w:rFonts w:asciiTheme="majorHAnsi" w:hAnsiTheme="majorHAnsi" w:cstheme="majorHAnsi"/>
                <w:i/>
                <w:sz w:val="28"/>
                <w:szCs w:val="28"/>
              </w:rPr>
              <w:t>Giá trị một đơn vị hệ số nhuận bút</w:t>
            </w:r>
            <w:r w:rsidR="002D3221" w:rsidRPr="00482F94">
              <w:rPr>
                <w:rFonts w:asciiTheme="majorHAnsi" w:hAnsiTheme="majorHAnsi" w:cstheme="majorHAnsi"/>
                <w:i/>
                <w:sz w:val="28"/>
                <w:szCs w:val="28"/>
                <w:lang w:val="en-US"/>
              </w:rPr>
              <w:t>)</w:t>
            </w:r>
            <w:r w:rsidRPr="002D3221">
              <w:rPr>
                <w:rFonts w:asciiTheme="majorHAnsi" w:eastAsia="Times New Roman" w:hAnsiTheme="majorHAnsi" w:cstheme="majorHAnsi"/>
                <w:color w:val="auto"/>
                <w:sz w:val="28"/>
                <w:szCs w:val="28"/>
                <w:lang w:val="en-US"/>
              </w:rPr>
              <w:t xml:space="preserve"> </w:t>
            </w:r>
            <w:r>
              <w:rPr>
                <w:rFonts w:asciiTheme="majorHAnsi" w:eastAsia="Times New Roman" w:hAnsiTheme="majorHAnsi" w:cstheme="majorHAnsi"/>
                <w:color w:val="auto"/>
                <w:sz w:val="28"/>
                <w:szCs w:val="28"/>
                <w:lang w:val="en-US"/>
              </w:rPr>
              <w:t xml:space="preserve">= 187.200 đồng </w:t>
            </w:r>
            <w:r w:rsidR="00B30750">
              <w:rPr>
                <w:rFonts w:asciiTheme="majorHAnsi" w:eastAsia="Times New Roman" w:hAnsiTheme="majorHAnsi" w:cstheme="majorHAnsi"/>
                <w:color w:val="auto"/>
                <w:sz w:val="28"/>
                <w:szCs w:val="28"/>
                <w:lang w:val="en-US"/>
              </w:rPr>
              <w:t xml:space="preserve"> </w:t>
            </w:r>
          </w:p>
        </w:tc>
      </w:tr>
      <w:tr w:rsidR="00864360" w:rsidRPr="00504F7E" w14:paraId="0D5FDFFF" w14:textId="77777777" w:rsidTr="00D276AA">
        <w:trPr>
          <w:trHeight w:val="347"/>
        </w:trPr>
        <w:tc>
          <w:tcPr>
            <w:tcW w:w="2126" w:type="pct"/>
            <w:shd w:val="clear" w:color="auto" w:fill="auto"/>
            <w:vAlign w:val="center"/>
          </w:tcPr>
          <w:p w14:paraId="4159E4F2" w14:textId="3FE5709C" w:rsidR="00864360" w:rsidRPr="00482F94" w:rsidRDefault="00C15770" w:rsidP="00C15770">
            <w:pPr>
              <w:spacing w:before="120" w:after="120"/>
              <w:jc w:val="both"/>
              <w:rPr>
                <w:rFonts w:asciiTheme="majorHAnsi" w:hAnsiTheme="majorHAnsi" w:cstheme="majorHAnsi"/>
                <w:sz w:val="28"/>
                <w:szCs w:val="28"/>
                <w:lang w:val="en-US"/>
              </w:rPr>
            </w:pPr>
            <w:r w:rsidRPr="00482F94">
              <w:rPr>
                <w:rFonts w:asciiTheme="majorHAnsi" w:hAnsiTheme="majorHAnsi" w:cstheme="majorHAnsi"/>
                <w:sz w:val="28"/>
                <w:szCs w:val="28"/>
                <w:lang w:val="en-US"/>
              </w:rPr>
              <w:lastRenderedPageBreak/>
              <w:t>4. Tổng số thù lao tối đa không quá 30% tổng số nhuận bút phải trả cho các sản phẩm truyền thông trong năm.</w:t>
            </w:r>
          </w:p>
        </w:tc>
        <w:tc>
          <w:tcPr>
            <w:tcW w:w="2874" w:type="pct"/>
            <w:shd w:val="clear" w:color="auto" w:fill="auto"/>
            <w:vAlign w:val="center"/>
          </w:tcPr>
          <w:p w14:paraId="35CB7BB8" w14:textId="655D1F42" w:rsidR="00DD0945" w:rsidRDefault="00DD0945" w:rsidP="00D711BC">
            <w:pPr>
              <w:spacing w:before="120" w:after="120"/>
              <w:jc w:val="both"/>
              <w:rPr>
                <w:rFonts w:asciiTheme="majorHAnsi" w:eastAsia="Times New Roman" w:hAnsiTheme="majorHAnsi" w:cstheme="majorHAnsi"/>
                <w:color w:val="auto"/>
                <w:sz w:val="28"/>
                <w:szCs w:val="28"/>
                <w:lang w:val="en-US"/>
              </w:rPr>
            </w:pPr>
            <w:r>
              <w:rPr>
                <w:rFonts w:asciiTheme="majorHAnsi" w:eastAsia="Times New Roman" w:hAnsiTheme="majorHAnsi" w:cstheme="majorHAnsi"/>
                <w:color w:val="auto"/>
                <w:sz w:val="28"/>
                <w:szCs w:val="28"/>
                <w:lang w:val="en-US"/>
              </w:rPr>
              <w:t xml:space="preserve">- </w:t>
            </w:r>
            <w:r w:rsidR="00D15012">
              <w:rPr>
                <w:rFonts w:asciiTheme="majorHAnsi" w:eastAsia="Times New Roman" w:hAnsiTheme="majorHAnsi" w:cstheme="majorHAnsi"/>
                <w:color w:val="auto"/>
                <w:sz w:val="28"/>
                <w:szCs w:val="28"/>
                <w:lang w:val="en-US"/>
              </w:rPr>
              <w:t xml:space="preserve">Khoản 2 Điều 11 Nghị định số 18/2014/NĐ-CP quy định: </w:t>
            </w:r>
            <w:r w:rsidR="00D15012" w:rsidRPr="00D15012">
              <w:rPr>
                <w:rFonts w:asciiTheme="majorHAnsi" w:eastAsia="Times New Roman" w:hAnsiTheme="majorHAnsi" w:cstheme="majorHAnsi"/>
                <w:color w:val="auto"/>
                <w:sz w:val="28"/>
                <w:szCs w:val="28"/>
                <w:lang w:val="en-US"/>
              </w:rPr>
              <w:t>Tổng số thù lao tối đa không quá 70% tổng số nhuận bút phải trả trong năm</w:t>
            </w:r>
            <w:r w:rsidR="00D15012">
              <w:rPr>
                <w:rFonts w:asciiTheme="majorHAnsi" w:eastAsia="Times New Roman" w:hAnsiTheme="majorHAnsi" w:cstheme="majorHAnsi"/>
                <w:color w:val="auto"/>
                <w:sz w:val="28"/>
                <w:szCs w:val="28"/>
                <w:lang w:val="en-US"/>
              </w:rPr>
              <w:t>.</w:t>
            </w:r>
          </w:p>
          <w:p w14:paraId="31653DB3" w14:textId="01AF1BD5" w:rsidR="00864360" w:rsidRPr="00482F94" w:rsidRDefault="00D711BC" w:rsidP="00D711BC">
            <w:pPr>
              <w:spacing w:before="120" w:after="120"/>
              <w:jc w:val="both"/>
              <w:rPr>
                <w:rFonts w:asciiTheme="majorHAnsi" w:hAnsiTheme="majorHAnsi" w:cstheme="majorHAnsi"/>
                <w:sz w:val="28"/>
                <w:szCs w:val="28"/>
                <w:lang w:val="en-US"/>
              </w:rPr>
            </w:pPr>
            <w:r w:rsidRPr="00482F94">
              <w:rPr>
                <w:rFonts w:asciiTheme="majorHAnsi" w:eastAsia="Times New Roman" w:hAnsiTheme="majorHAnsi" w:cstheme="majorHAnsi"/>
                <w:color w:val="auto"/>
                <w:sz w:val="28"/>
                <w:szCs w:val="28"/>
                <w:lang w:val="en-US"/>
              </w:rPr>
              <w:t xml:space="preserve">Mức chi thù lao đối với người thực hiện công việc có liên quan đến sản phẩm được đăng, phát sóng trên hệ thống thông tin cơ sở cấp xã bằng 30% mức chi nhuận bút, do đó </w:t>
            </w:r>
            <w:r w:rsidRPr="00482F94">
              <w:rPr>
                <w:rFonts w:asciiTheme="majorHAnsi" w:hAnsiTheme="majorHAnsi" w:cstheme="majorHAnsi"/>
                <w:sz w:val="28"/>
                <w:szCs w:val="28"/>
                <w:lang w:val="en-US"/>
              </w:rPr>
              <w:t>tổng số thù lao tối đa không quá 30% tổng số nhuận bút phải trả cho các sản phẩm truyền thông trong năm</w:t>
            </w:r>
            <w:r w:rsidR="00482F94">
              <w:rPr>
                <w:rFonts w:asciiTheme="majorHAnsi" w:hAnsiTheme="majorHAnsi" w:cstheme="majorHAnsi"/>
                <w:sz w:val="28"/>
                <w:szCs w:val="28"/>
                <w:lang w:val="en-US"/>
              </w:rPr>
              <w:t>.</w:t>
            </w:r>
          </w:p>
          <w:p w14:paraId="30B0E577" w14:textId="6CF19202" w:rsidR="00700E45" w:rsidRPr="00482F94" w:rsidRDefault="00700E45" w:rsidP="00D711BC">
            <w:pPr>
              <w:spacing w:before="120" w:after="120"/>
              <w:jc w:val="both"/>
              <w:rPr>
                <w:rFonts w:asciiTheme="majorHAnsi" w:eastAsia="Times New Roman" w:hAnsiTheme="majorHAnsi" w:cstheme="majorHAnsi"/>
                <w:color w:val="auto"/>
                <w:sz w:val="28"/>
                <w:szCs w:val="28"/>
                <w:lang w:val="en-US"/>
              </w:rPr>
            </w:pPr>
            <w:r w:rsidRPr="00482F94">
              <w:rPr>
                <w:rFonts w:asciiTheme="majorHAnsi" w:hAnsiTheme="majorHAnsi" w:cstheme="majorHAnsi"/>
                <w:sz w:val="28"/>
                <w:szCs w:val="28"/>
                <w:lang w:val="en-US"/>
              </w:rPr>
              <w:t>VD: Với mức tính nhuận bút Tin/bài trả lời phản ánh của người dân là 187.000 đồng thì mức thù lao của người liên quan là: 56.160 đồng.</w:t>
            </w:r>
          </w:p>
        </w:tc>
      </w:tr>
      <w:tr w:rsidR="00900483" w:rsidRPr="00504F7E" w14:paraId="578E5235" w14:textId="77777777" w:rsidTr="00900483">
        <w:trPr>
          <w:trHeight w:val="347"/>
        </w:trPr>
        <w:tc>
          <w:tcPr>
            <w:tcW w:w="5000" w:type="pct"/>
            <w:gridSpan w:val="2"/>
            <w:shd w:val="clear" w:color="auto" w:fill="auto"/>
            <w:vAlign w:val="center"/>
          </w:tcPr>
          <w:p w14:paraId="53E01B90" w14:textId="0414AD42" w:rsidR="00900483" w:rsidRPr="00900483" w:rsidRDefault="00900483" w:rsidP="00900483">
            <w:pPr>
              <w:spacing w:before="120" w:line="360" w:lineRule="exact"/>
              <w:rPr>
                <w:rFonts w:asciiTheme="majorHAnsi" w:hAnsiTheme="majorHAnsi" w:cstheme="majorHAnsi"/>
                <w:b/>
                <w:bCs/>
                <w:sz w:val="28"/>
                <w:szCs w:val="28"/>
              </w:rPr>
            </w:pPr>
            <w:r w:rsidRPr="00496397">
              <w:rPr>
                <w:rFonts w:asciiTheme="majorHAnsi" w:hAnsiTheme="majorHAnsi" w:cstheme="majorHAnsi"/>
                <w:b/>
                <w:bCs/>
                <w:sz w:val="28"/>
                <w:szCs w:val="28"/>
              </w:rPr>
              <w:t>Điều 7. Nguồn kinh phí thực hiện</w:t>
            </w:r>
          </w:p>
        </w:tc>
      </w:tr>
      <w:tr w:rsidR="00900483" w:rsidRPr="00504F7E" w14:paraId="7BDD411C" w14:textId="77777777" w:rsidTr="009877A6">
        <w:trPr>
          <w:trHeight w:val="347"/>
        </w:trPr>
        <w:tc>
          <w:tcPr>
            <w:tcW w:w="2126" w:type="pct"/>
            <w:shd w:val="clear" w:color="auto" w:fill="auto"/>
            <w:vAlign w:val="center"/>
          </w:tcPr>
          <w:p w14:paraId="2C30B88F" w14:textId="474DF8ED" w:rsidR="00900483" w:rsidRPr="00496397" w:rsidRDefault="00900483" w:rsidP="00900483">
            <w:pPr>
              <w:spacing w:before="120" w:line="360" w:lineRule="exact"/>
              <w:jc w:val="both"/>
              <w:rPr>
                <w:rFonts w:asciiTheme="majorHAnsi" w:hAnsiTheme="majorHAnsi" w:cstheme="majorHAnsi"/>
                <w:b/>
                <w:bCs/>
                <w:sz w:val="28"/>
                <w:szCs w:val="28"/>
              </w:rPr>
            </w:pPr>
            <w:r w:rsidRPr="00496397">
              <w:rPr>
                <w:rFonts w:asciiTheme="majorHAnsi" w:hAnsiTheme="majorHAnsi" w:cstheme="majorHAnsi"/>
                <w:sz w:val="28"/>
                <w:szCs w:val="28"/>
              </w:rPr>
              <w:t>Kinh phí thực hiện chi trả nhuận bút, thù lao đối với các sản phẩm truyền</w:t>
            </w:r>
            <w:r w:rsidRPr="00496397">
              <w:rPr>
                <w:rFonts w:asciiTheme="majorHAnsi" w:hAnsiTheme="majorHAnsi" w:cstheme="majorHAnsi"/>
                <w:sz w:val="28"/>
                <w:szCs w:val="28"/>
                <w:lang w:val="en-US"/>
              </w:rPr>
              <w:t xml:space="preserve"> </w:t>
            </w:r>
            <w:r w:rsidRPr="00496397">
              <w:rPr>
                <w:rFonts w:asciiTheme="majorHAnsi" w:hAnsiTheme="majorHAnsi" w:cstheme="majorHAnsi"/>
                <w:sz w:val="28"/>
                <w:szCs w:val="28"/>
              </w:rPr>
              <w:t>thông cấp xã được bố trí từ nguồn kinh phí chi thường xuyên do ngân sách Nhà nước đảm bảo theo phân cấp ngân sách hiện hành;</w:t>
            </w:r>
            <w:r>
              <w:rPr>
                <w:rFonts w:asciiTheme="majorHAnsi" w:hAnsiTheme="majorHAnsi" w:cstheme="majorHAnsi"/>
                <w:sz w:val="28"/>
                <w:szCs w:val="28"/>
                <w:lang w:val="en-US"/>
              </w:rPr>
              <w:t xml:space="preserve"> </w:t>
            </w:r>
            <w:r w:rsidRPr="00496397">
              <w:rPr>
                <w:rFonts w:asciiTheme="majorHAnsi" w:hAnsiTheme="majorHAnsi" w:cstheme="majorHAnsi"/>
                <w:sz w:val="28"/>
                <w:szCs w:val="28"/>
              </w:rPr>
              <w:t>nguồn tài trợ, viện trợ hợp pháp của các tổ chức, cá nhân trong và ngoài nước hoặc nguồn xã hội hóa (nếu có).</w:t>
            </w:r>
          </w:p>
        </w:tc>
        <w:tc>
          <w:tcPr>
            <w:tcW w:w="2874" w:type="pct"/>
            <w:shd w:val="clear" w:color="auto" w:fill="auto"/>
            <w:vAlign w:val="center"/>
          </w:tcPr>
          <w:p w14:paraId="64250928" w14:textId="2F03C0F7" w:rsidR="00900483" w:rsidRPr="00496397" w:rsidRDefault="0013546C" w:rsidP="0013546C">
            <w:pPr>
              <w:spacing w:before="120" w:line="360" w:lineRule="exact"/>
              <w:jc w:val="both"/>
              <w:rPr>
                <w:rFonts w:asciiTheme="majorHAnsi" w:hAnsiTheme="majorHAnsi" w:cstheme="majorHAnsi"/>
                <w:sz w:val="28"/>
                <w:szCs w:val="28"/>
              </w:rPr>
            </w:pPr>
            <w:r w:rsidRPr="0013546C">
              <w:rPr>
                <w:rFonts w:asciiTheme="majorHAnsi" w:hAnsiTheme="majorHAnsi" w:cstheme="majorHAnsi"/>
                <w:sz w:val="28"/>
                <w:szCs w:val="28"/>
              </w:rPr>
              <w:t xml:space="preserve">Việc chi trả nhuận bút phải tuân thủ theo đúng quy định của pháp luật hiện hành. </w:t>
            </w:r>
            <w:r>
              <w:rPr>
                <w:rFonts w:asciiTheme="majorHAnsi" w:hAnsiTheme="majorHAnsi" w:cstheme="majorHAnsi"/>
                <w:sz w:val="28"/>
                <w:szCs w:val="28"/>
                <w:lang w:val="en-US"/>
              </w:rPr>
              <w:t xml:space="preserve">Kinh phí chi trả nhuận bút, thù lao do Nhà nước đảm bảo trên cơ sở hằng năm </w:t>
            </w:r>
            <w:r w:rsidRPr="0013546C">
              <w:rPr>
                <w:rFonts w:asciiTheme="majorHAnsi" w:hAnsiTheme="majorHAnsi" w:cstheme="majorHAnsi"/>
                <w:sz w:val="28"/>
                <w:szCs w:val="28"/>
              </w:rPr>
              <w:t xml:space="preserve">UBND xã, phường ban hành Kế hoạch/Quy chế cụ thể về công tác truyền thông, trong đó có nội dung chi trả nhuận bút và được phê duyệt bởi cấp có thẩm quyền. </w:t>
            </w:r>
            <w:r>
              <w:rPr>
                <w:rFonts w:asciiTheme="majorHAnsi" w:hAnsiTheme="majorHAnsi" w:cstheme="majorHAnsi"/>
                <w:sz w:val="28"/>
                <w:szCs w:val="28"/>
                <w:lang w:val="en-US"/>
              </w:rPr>
              <w:t>Nhà nước b</w:t>
            </w:r>
            <w:r w:rsidRPr="0013546C">
              <w:rPr>
                <w:rFonts w:asciiTheme="majorHAnsi" w:hAnsiTheme="majorHAnsi" w:cstheme="majorHAnsi"/>
                <w:sz w:val="28"/>
                <w:szCs w:val="28"/>
              </w:rPr>
              <w:t>ảo đảm bố trí nguồn kinh phí trong dự toán chi thường xuyên hằng năm của xã, phường hoặc từ các chương trình, dự án hỗ trợ truyền thông (nếu có)</w:t>
            </w:r>
          </w:p>
        </w:tc>
      </w:tr>
      <w:tr w:rsidR="00D27665" w:rsidRPr="00504F7E" w14:paraId="1EE386AA" w14:textId="77777777" w:rsidTr="009877A6">
        <w:trPr>
          <w:trHeight w:val="467"/>
        </w:trPr>
        <w:tc>
          <w:tcPr>
            <w:tcW w:w="5000" w:type="pct"/>
            <w:gridSpan w:val="2"/>
            <w:shd w:val="clear" w:color="auto" w:fill="auto"/>
            <w:vAlign w:val="center"/>
          </w:tcPr>
          <w:p w14:paraId="48DB4499" w14:textId="30972CCB" w:rsidR="00D27665" w:rsidRPr="00496397" w:rsidRDefault="00D27665" w:rsidP="00D27665">
            <w:pPr>
              <w:widowControl/>
              <w:jc w:val="both"/>
              <w:rPr>
                <w:rFonts w:asciiTheme="majorHAnsi" w:eastAsia="Times New Roman" w:hAnsiTheme="majorHAnsi" w:cstheme="majorHAnsi"/>
                <w:color w:val="auto"/>
                <w:sz w:val="28"/>
                <w:szCs w:val="28"/>
                <w:lang w:val="en-US" w:eastAsia="en-US"/>
              </w:rPr>
            </w:pPr>
            <w:r w:rsidRPr="00496397">
              <w:rPr>
                <w:rFonts w:asciiTheme="majorHAnsi" w:hAnsiTheme="majorHAnsi" w:cstheme="majorHAnsi"/>
                <w:b/>
                <w:bCs/>
                <w:sz w:val="28"/>
                <w:szCs w:val="28"/>
              </w:rPr>
              <w:t>Điề</w:t>
            </w:r>
            <w:r>
              <w:rPr>
                <w:rFonts w:asciiTheme="majorHAnsi" w:hAnsiTheme="majorHAnsi" w:cstheme="majorHAnsi"/>
                <w:b/>
                <w:bCs/>
                <w:sz w:val="28"/>
                <w:szCs w:val="28"/>
              </w:rPr>
              <w:t xml:space="preserve">u 8. </w:t>
            </w:r>
            <w:r>
              <w:rPr>
                <w:rFonts w:asciiTheme="majorHAnsi" w:hAnsiTheme="majorHAnsi" w:cstheme="majorHAnsi"/>
                <w:b/>
                <w:bCs/>
                <w:sz w:val="28"/>
                <w:szCs w:val="28"/>
                <w:lang w:val="en-US"/>
              </w:rPr>
              <w:t>Điều khoản thi hành</w:t>
            </w:r>
          </w:p>
        </w:tc>
      </w:tr>
      <w:tr w:rsidR="00D27665" w:rsidRPr="00504F7E" w14:paraId="4044005B" w14:textId="77777777" w:rsidTr="009877A6">
        <w:trPr>
          <w:trHeight w:val="467"/>
        </w:trPr>
        <w:tc>
          <w:tcPr>
            <w:tcW w:w="2126" w:type="pct"/>
            <w:shd w:val="clear" w:color="auto" w:fill="auto"/>
            <w:vAlign w:val="center"/>
          </w:tcPr>
          <w:p w14:paraId="64765E6F" w14:textId="0E07FBF9" w:rsidR="00D27665" w:rsidRPr="00D27665" w:rsidRDefault="00D27665" w:rsidP="00D27665">
            <w:pPr>
              <w:spacing w:before="120" w:line="360" w:lineRule="exact"/>
              <w:jc w:val="both"/>
              <w:rPr>
                <w:rFonts w:asciiTheme="majorHAnsi" w:hAnsiTheme="majorHAnsi" w:cstheme="majorHAnsi"/>
                <w:bCs/>
                <w:sz w:val="28"/>
                <w:szCs w:val="28"/>
              </w:rPr>
            </w:pPr>
            <w:r w:rsidRPr="00D27665">
              <w:rPr>
                <w:rFonts w:asciiTheme="majorHAnsi" w:hAnsiTheme="majorHAnsi" w:cstheme="majorHAnsi"/>
                <w:bCs/>
                <w:sz w:val="28"/>
                <w:szCs w:val="28"/>
              </w:rPr>
              <w:t xml:space="preserve">Nghị quyết này có hiệu lực thi hành từ ngày …. </w:t>
            </w:r>
            <w:r w:rsidRPr="00D27665">
              <w:rPr>
                <w:rFonts w:asciiTheme="majorHAnsi" w:hAnsiTheme="majorHAnsi" w:cstheme="majorHAnsi"/>
                <w:bCs/>
                <w:sz w:val="28"/>
                <w:szCs w:val="28"/>
              </w:rPr>
              <w:lastRenderedPageBreak/>
              <w:t>tháng … năm 2026</w:t>
            </w:r>
          </w:p>
        </w:tc>
        <w:tc>
          <w:tcPr>
            <w:tcW w:w="2874" w:type="pct"/>
            <w:shd w:val="clear" w:color="auto" w:fill="auto"/>
            <w:vAlign w:val="center"/>
          </w:tcPr>
          <w:p w14:paraId="2C11C1C9" w14:textId="73447E66" w:rsidR="00D27665" w:rsidRPr="00496397" w:rsidRDefault="00D27665" w:rsidP="00D27665">
            <w:pPr>
              <w:widowControl/>
              <w:jc w:val="both"/>
              <w:rPr>
                <w:rStyle w:val="fontstyle01"/>
                <w:rFonts w:asciiTheme="majorHAnsi" w:hAnsiTheme="majorHAnsi" w:cstheme="majorHAnsi"/>
                <w:sz w:val="28"/>
                <w:szCs w:val="28"/>
              </w:rPr>
            </w:pPr>
            <w:r w:rsidRPr="00496397">
              <w:rPr>
                <w:rStyle w:val="fontstyle01"/>
                <w:rFonts w:asciiTheme="majorHAnsi" w:hAnsiTheme="majorHAnsi" w:cstheme="majorHAnsi"/>
                <w:sz w:val="28"/>
                <w:szCs w:val="28"/>
              </w:rPr>
              <w:lastRenderedPageBreak/>
              <w:t>Thời gian có hiệu lực của Nghị quyết do HĐND xem xét quyết định</w:t>
            </w:r>
          </w:p>
        </w:tc>
      </w:tr>
      <w:tr w:rsidR="00D27665" w:rsidRPr="00504F7E" w14:paraId="6835EABB" w14:textId="77777777" w:rsidTr="009877A6">
        <w:trPr>
          <w:trHeight w:val="347"/>
        </w:trPr>
        <w:tc>
          <w:tcPr>
            <w:tcW w:w="5000" w:type="pct"/>
            <w:gridSpan w:val="2"/>
            <w:shd w:val="clear" w:color="auto" w:fill="auto"/>
            <w:vAlign w:val="center"/>
          </w:tcPr>
          <w:p w14:paraId="74F7F9C5" w14:textId="0365588F" w:rsidR="00D27665" w:rsidRPr="00496397" w:rsidRDefault="00D27665" w:rsidP="005360D0">
            <w:pPr>
              <w:spacing w:before="120" w:line="360" w:lineRule="exact"/>
              <w:rPr>
                <w:rStyle w:val="fontstyle01"/>
                <w:rFonts w:asciiTheme="majorHAnsi" w:hAnsiTheme="majorHAnsi" w:cstheme="majorHAnsi"/>
                <w:sz w:val="28"/>
                <w:szCs w:val="28"/>
                <w:lang w:val="en-US"/>
              </w:rPr>
            </w:pPr>
            <w:r w:rsidRPr="00496397">
              <w:rPr>
                <w:rFonts w:asciiTheme="majorHAnsi" w:hAnsiTheme="majorHAnsi" w:cstheme="majorHAnsi"/>
                <w:b/>
                <w:bCs/>
                <w:sz w:val="28"/>
                <w:szCs w:val="28"/>
                <w:lang w:val="en-US"/>
              </w:rPr>
              <w:lastRenderedPageBreak/>
              <w:t>Điều 9. Tổ chức thực hiện</w:t>
            </w:r>
          </w:p>
        </w:tc>
      </w:tr>
      <w:tr w:rsidR="005360D0" w:rsidRPr="00504F7E" w14:paraId="112F086C" w14:textId="77777777" w:rsidTr="009877A6">
        <w:trPr>
          <w:trHeight w:val="347"/>
        </w:trPr>
        <w:tc>
          <w:tcPr>
            <w:tcW w:w="2126" w:type="pct"/>
            <w:shd w:val="clear" w:color="auto" w:fill="auto"/>
            <w:vAlign w:val="center"/>
          </w:tcPr>
          <w:p w14:paraId="41E2D905" w14:textId="1E8280BF" w:rsidR="005360D0" w:rsidRPr="008D399B" w:rsidRDefault="005360D0" w:rsidP="009B55D2">
            <w:pPr>
              <w:spacing w:before="120" w:line="360" w:lineRule="exact"/>
              <w:jc w:val="both"/>
              <w:rPr>
                <w:rFonts w:asciiTheme="majorHAnsi" w:hAnsiTheme="majorHAnsi" w:cstheme="majorHAnsi"/>
                <w:bCs/>
                <w:sz w:val="28"/>
                <w:szCs w:val="28"/>
                <w:lang w:val="en-US"/>
              </w:rPr>
            </w:pPr>
            <w:r w:rsidRPr="008D399B">
              <w:rPr>
                <w:rFonts w:asciiTheme="majorHAnsi" w:hAnsiTheme="majorHAnsi" w:cstheme="majorHAnsi"/>
                <w:bCs/>
                <w:sz w:val="28"/>
                <w:szCs w:val="28"/>
                <w:lang w:val="en-US"/>
              </w:rPr>
              <w:t xml:space="preserve">1. </w:t>
            </w:r>
            <w:r w:rsidR="008D399B" w:rsidRPr="008D399B">
              <w:rPr>
                <w:rFonts w:asciiTheme="majorHAnsi" w:hAnsiTheme="majorHAnsi" w:cstheme="majorHAnsi"/>
                <w:bCs/>
                <w:sz w:val="28"/>
                <w:szCs w:val="28"/>
                <w:lang w:val="en-US"/>
              </w:rPr>
              <w:t>Giao Ủy ban nhân dân tỉnh tổ chức thực hiện Nghị quyết ngày và báo cáo kết quả thực hiện với Hội đồng nhân dân tỉnh theo quy định</w:t>
            </w:r>
          </w:p>
        </w:tc>
        <w:tc>
          <w:tcPr>
            <w:tcW w:w="2874" w:type="pct"/>
            <w:shd w:val="clear" w:color="auto" w:fill="auto"/>
            <w:vAlign w:val="center"/>
          </w:tcPr>
          <w:p w14:paraId="36AC75C6" w14:textId="7D2F16FD" w:rsidR="005360D0" w:rsidRPr="00496397" w:rsidRDefault="008D399B" w:rsidP="008D399B">
            <w:pPr>
              <w:spacing w:before="120" w:line="360" w:lineRule="exact"/>
              <w:rPr>
                <w:rFonts w:asciiTheme="majorHAnsi" w:hAnsiTheme="majorHAnsi" w:cstheme="majorHAnsi"/>
                <w:sz w:val="28"/>
                <w:szCs w:val="28"/>
                <w:lang w:val="en-US"/>
              </w:rPr>
            </w:pPr>
            <w:r w:rsidRPr="008D399B">
              <w:rPr>
                <w:rFonts w:asciiTheme="majorHAnsi" w:hAnsiTheme="majorHAnsi" w:cstheme="majorHAnsi"/>
                <w:sz w:val="28"/>
                <w:szCs w:val="28"/>
                <w:lang w:val="en-US"/>
              </w:rPr>
              <w:t>Việc giao UBND tỉnh tổ chức triển khai thực hiện và báo cáo kết quả với HĐND tỉ</w:t>
            </w:r>
            <w:r>
              <w:rPr>
                <w:rFonts w:asciiTheme="majorHAnsi" w:hAnsiTheme="majorHAnsi" w:cstheme="majorHAnsi"/>
                <w:sz w:val="28"/>
                <w:szCs w:val="28"/>
                <w:lang w:val="en-US"/>
              </w:rPr>
              <w:t xml:space="preserve">nh là phù </w:t>
            </w:r>
            <w:r w:rsidRPr="008D399B">
              <w:rPr>
                <w:rFonts w:asciiTheme="majorHAnsi" w:hAnsiTheme="majorHAnsi" w:cstheme="majorHAnsi"/>
                <w:sz w:val="28"/>
                <w:szCs w:val="28"/>
                <w:lang w:val="en-US"/>
              </w:rPr>
              <w:t>hợp với chức năng, nhiệm vụ củ</w:t>
            </w:r>
            <w:r>
              <w:rPr>
                <w:rFonts w:asciiTheme="majorHAnsi" w:hAnsiTheme="majorHAnsi" w:cstheme="majorHAnsi"/>
                <w:sz w:val="28"/>
                <w:szCs w:val="28"/>
                <w:lang w:val="en-US"/>
              </w:rPr>
              <w:t xml:space="preserve">a cơ quan </w:t>
            </w:r>
            <w:r w:rsidRPr="008D399B">
              <w:rPr>
                <w:rFonts w:asciiTheme="majorHAnsi" w:hAnsiTheme="majorHAnsi" w:cstheme="majorHAnsi"/>
                <w:sz w:val="28"/>
                <w:szCs w:val="28"/>
                <w:lang w:val="en-US"/>
              </w:rPr>
              <w:t>hành pháp ở địa phương theo quy định của Luật Tổ</w:t>
            </w:r>
            <w:r>
              <w:rPr>
                <w:rFonts w:asciiTheme="majorHAnsi" w:hAnsiTheme="majorHAnsi" w:cstheme="majorHAnsi"/>
                <w:sz w:val="28"/>
                <w:szCs w:val="28"/>
                <w:lang w:val="en-US"/>
              </w:rPr>
              <w:t xml:space="preserve"> </w:t>
            </w:r>
            <w:r w:rsidRPr="008D399B">
              <w:rPr>
                <w:rFonts w:asciiTheme="majorHAnsi" w:hAnsiTheme="majorHAnsi" w:cstheme="majorHAnsi"/>
                <w:sz w:val="28"/>
                <w:szCs w:val="28"/>
                <w:lang w:val="en-US"/>
              </w:rPr>
              <w:t>chức chính quyền địa phương. Đồng thời, quy định này bảo đảm tính thống nhất trong quả</w:t>
            </w:r>
            <w:r>
              <w:rPr>
                <w:rFonts w:asciiTheme="majorHAnsi" w:hAnsiTheme="majorHAnsi" w:cstheme="majorHAnsi"/>
                <w:sz w:val="28"/>
                <w:szCs w:val="28"/>
                <w:lang w:val="en-US"/>
              </w:rPr>
              <w:t xml:space="preserve">n </w:t>
            </w:r>
            <w:r w:rsidRPr="008D399B">
              <w:rPr>
                <w:rFonts w:asciiTheme="majorHAnsi" w:hAnsiTheme="majorHAnsi" w:cstheme="majorHAnsi"/>
                <w:sz w:val="28"/>
                <w:szCs w:val="28"/>
                <w:lang w:val="en-US"/>
              </w:rPr>
              <w:t>lý nhà nước, tạo cơ sở để theo dõi, đánh giá hiệu quả thực hiện chính sách.</w:t>
            </w:r>
          </w:p>
        </w:tc>
      </w:tr>
      <w:tr w:rsidR="008D399B" w:rsidRPr="00504F7E" w14:paraId="191FB9C2" w14:textId="77777777" w:rsidTr="009877A6">
        <w:trPr>
          <w:trHeight w:val="347"/>
        </w:trPr>
        <w:tc>
          <w:tcPr>
            <w:tcW w:w="2126" w:type="pct"/>
            <w:shd w:val="clear" w:color="auto" w:fill="auto"/>
            <w:vAlign w:val="center"/>
          </w:tcPr>
          <w:p w14:paraId="0D5D70A6" w14:textId="60BCBDEE" w:rsidR="008D399B" w:rsidRPr="008D399B" w:rsidRDefault="008D399B" w:rsidP="009B55D2">
            <w:pPr>
              <w:spacing w:before="120" w:line="360" w:lineRule="exact"/>
              <w:jc w:val="both"/>
              <w:rPr>
                <w:rFonts w:asciiTheme="majorHAnsi" w:hAnsiTheme="majorHAnsi" w:cstheme="majorHAnsi"/>
                <w:bCs/>
                <w:sz w:val="28"/>
                <w:szCs w:val="28"/>
                <w:lang w:val="en-US"/>
              </w:rPr>
            </w:pPr>
            <w:r w:rsidRPr="008D399B">
              <w:rPr>
                <w:rFonts w:asciiTheme="majorHAnsi" w:hAnsiTheme="majorHAnsi" w:cstheme="majorHAnsi"/>
                <w:bCs/>
                <w:sz w:val="28"/>
                <w:szCs w:val="28"/>
                <w:lang w:val="en-US"/>
              </w:rPr>
              <w:t>2. Thường trực Hội đồng nhân dân tỉnh, các Ban Hội đồng nhân dân tỉnh, các Tổ đại biểu Hội đồng nhân dân tỉnh và đại biểu Hội đồng nhân dân tỉnh có trách nhiệm giám sát việc thực hiện Nghị quyết này</w:t>
            </w:r>
          </w:p>
        </w:tc>
        <w:tc>
          <w:tcPr>
            <w:tcW w:w="2874" w:type="pct"/>
            <w:shd w:val="clear" w:color="auto" w:fill="auto"/>
            <w:vAlign w:val="center"/>
          </w:tcPr>
          <w:p w14:paraId="54B75AB5" w14:textId="1AB23DB1" w:rsidR="008D399B" w:rsidRPr="00496397" w:rsidRDefault="008D399B" w:rsidP="008D399B">
            <w:pPr>
              <w:spacing w:before="120" w:line="360" w:lineRule="exact"/>
              <w:jc w:val="both"/>
              <w:rPr>
                <w:rFonts w:asciiTheme="majorHAnsi" w:hAnsiTheme="majorHAnsi" w:cstheme="majorHAnsi"/>
                <w:sz w:val="28"/>
                <w:szCs w:val="28"/>
                <w:lang w:val="en-US"/>
              </w:rPr>
            </w:pPr>
            <w:r w:rsidRPr="008D399B">
              <w:rPr>
                <w:rFonts w:asciiTheme="majorHAnsi" w:hAnsiTheme="majorHAnsi" w:cstheme="majorHAnsi"/>
                <w:sz w:val="28"/>
                <w:szCs w:val="28"/>
                <w:lang w:val="en-US"/>
              </w:rPr>
              <w:t>2. Nội dung Thường trực HĐND tỉnh, các Ban HĐND tỉnh, các Tổ đại biểu và đại biể</w:t>
            </w:r>
            <w:r>
              <w:rPr>
                <w:rFonts w:asciiTheme="majorHAnsi" w:hAnsiTheme="majorHAnsi" w:cstheme="majorHAnsi"/>
                <w:sz w:val="28"/>
                <w:szCs w:val="28"/>
                <w:lang w:val="en-US"/>
              </w:rPr>
              <w:t xml:space="preserve">u HĐND </w:t>
            </w:r>
            <w:r w:rsidRPr="008D399B">
              <w:rPr>
                <w:rFonts w:asciiTheme="majorHAnsi" w:hAnsiTheme="majorHAnsi" w:cstheme="majorHAnsi"/>
                <w:sz w:val="28"/>
                <w:szCs w:val="28"/>
                <w:lang w:val="en-US"/>
              </w:rPr>
              <w:t>tỉnh giám sát việc thực hiện Nghị quyết là nhằm thực hiện đúng chức năng giám sát củ</w:t>
            </w:r>
            <w:r>
              <w:rPr>
                <w:rFonts w:asciiTheme="majorHAnsi" w:hAnsiTheme="majorHAnsi" w:cstheme="majorHAnsi"/>
                <w:sz w:val="28"/>
                <w:szCs w:val="28"/>
                <w:lang w:val="en-US"/>
              </w:rPr>
              <w:t xml:space="preserve">a HĐND </w:t>
            </w:r>
            <w:r w:rsidRPr="008D399B">
              <w:rPr>
                <w:rFonts w:asciiTheme="majorHAnsi" w:hAnsiTheme="majorHAnsi" w:cstheme="majorHAnsi"/>
                <w:sz w:val="28"/>
                <w:szCs w:val="28"/>
                <w:lang w:val="en-US"/>
              </w:rPr>
              <w:t>theo quy định của Luật Hoạt động giám sát của Quốc hội và HĐND. Qua đó, bảo đảm việc tổ</w:t>
            </w:r>
            <w:r>
              <w:rPr>
                <w:rFonts w:asciiTheme="majorHAnsi" w:hAnsiTheme="majorHAnsi" w:cstheme="majorHAnsi"/>
                <w:sz w:val="28"/>
                <w:szCs w:val="28"/>
                <w:lang w:val="en-US"/>
              </w:rPr>
              <w:t xml:space="preserve"> </w:t>
            </w:r>
            <w:r w:rsidRPr="008D399B">
              <w:rPr>
                <w:rFonts w:asciiTheme="majorHAnsi" w:hAnsiTheme="majorHAnsi" w:cstheme="majorHAnsi"/>
                <w:sz w:val="28"/>
                <w:szCs w:val="28"/>
                <w:lang w:val="en-US"/>
              </w:rPr>
              <w:t>chức thực hiện Nghị quyết đúng mục tiêu, đúng đố</w:t>
            </w:r>
            <w:r>
              <w:rPr>
                <w:rFonts w:asciiTheme="majorHAnsi" w:hAnsiTheme="majorHAnsi" w:cstheme="majorHAnsi"/>
                <w:sz w:val="28"/>
                <w:szCs w:val="28"/>
                <w:lang w:val="en-US"/>
              </w:rPr>
              <w:t xml:space="preserve">i </w:t>
            </w:r>
            <w:r w:rsidRPr="008D399B">
              <w:rPr>
                <w:rFonts w:asciiTheme="majorHAnsi" w:hAnsiTheme="majorHAnsi" w:cstheme="majorHAnsi"/>
                <w:sz w:val="28"/>
                <w:szCs w:val="28"/>
                <w:lang w:val="en-US"/>
              </w:rPr>
              <w:t>tượng, hiệu quả và công khai, minh bạch.</w:t>
            </w:r>
          </w:p>
        </w:tc>
      </w:tr>
    </w:tbl>
    <w:p w14:paraId="76B45FE1" w14:textId="77777777" w:rsidR="001F6B56" w:rsidRPr="00504F7E" w:rsidRDefault="001F6B56" w:rsidP="001F6B56">
      <w:pPr>
        <w:spacing w:line="360" w:lineRule="exact"/>
        <w:rPr>
          <w:rFonts w:ascii="Times New Roman" w:eastAsia="Times New Roman" w:hAnsi="Times New Roman" w:cs="Times New Roman"/>
          <w:b/>
          <w:color w:val="auto"/>
          <w:spacing w:val="10"/>
          <w:sz w:val="28"/>
          <w:szCs w:val="28"/>
          <w:lang w:val="en-US"/>
        </w:rPr>
      </w:pPr>
    </w:p>
    <w:p w14:paraId="00CF23F1" w14:textId="77777777" w:rsidR="001F6B56" w:rsidRPr="00504F7E" w:rsidRDefault="001F6B56" w:rsidP="001F6B56">
      <w:pPr>
        <w:tabs>
          <w:tab w:val="right" w:leader="dot" w:pos="8640"/>
        </w:tabs>
        <w:spacing w:line="300" w:lineRule="atLeast"/>
        <w:ind w:firstLine="567"/>
        <w:rPr>
          <w:rFonts w:ascii="Times New Roman" w:hAnsi="Times New Roman" w:cs="Times New Roman"/>
          <w:b/>
          <w:i/>
          <w:color w:val="auto"/>
          <w:lang w:val="en-US"/>
        </w:rPr>
      </w:pPr>
    </w:p>
    <w:p w14:paraId="25A288ED" w14:textId="77777777" w:rsidR="001F6B56" w:rsidRPr="00504F7E" w:rsidRDefault="001F6B56" w:rsidP="001F6B56">
      <w:pPr>
        <w:tabs>
          <w:tab w:val="right" w:leader="dot" w:pos="8640"/>
        </w:tabs>
        <w:spacing w:line="300" w:lineRule="atLeast"/>
        <w:ind w:firstLine="567"/>
        <w:rPr>
          <w:rFonts w:ascii="Times New Roman" w:hAnsi="Times New Roman" w:cs="Times New Roman"/>
          <w:b/>
          <w:i/>
          <w:color w:val="auto"/>
        </w:rPr>
      </w:pPr>
    </w:p>
    <w:p w14:paraId="676BC4A9" w14:textId="77777777" w:rsidR="001F6B56" w:rsidRPr="00504F7E" w:rsidRDefault="001F6B56" w:rsidP="001F6B56">
      <w:pPr>
        <w:tabs>
          <w:tab w:val="right" w:leader="dot" w:pos="8640"/>
        </w:tabs>
        <w:spacing w:line="300" w:lineRule="atLeast"/>
        <w:ind w:firstLine="567"/>
        <w:rPr>
          <w:rFonts w:ascii="Times New Roman" w:hAnsi="Times New Roman" w:cs="Times New Roman"/>
          <w:b/>
          <w:i/>
          <w:color w:val="auto"/>
        </w:rPr>
      </w:pPr>
    </w:p>
    <w:sectPr w:rsidR="001F6B56" w:rsidRPr="00504F7E" w:rsidSect="00314C3A">
      <w:headerReference w:type="default" r:id="rId7"/>
      <w:pgSz w:w="16838" w:h="11906" w:orient="landscape"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8C734" w14:textId="77777777" w:rsidR="00905E1D" w:rsidRDefault="00905E1D" w:rsidP="00314C3A">
      <w:r>
        <w:separator/>
      </w:r>
    </w:p>
  </w:endnote>
  <w:endnote w:type="continuationSeparator" w:id="0">
    <w:p w14:paraId="2A3D175B" w14:textId="77777777" w:rsidR="00905E1D" w:rsidRDefault="00905E1D" w:rsidP="0031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D56A9" w14:textId="77777777" w:rsidR="00905E1D" w:rsidRDefault="00905E1D" w:rsidP="00314C3A">
      <w:r>
        <w:separator/>
      </w:r>
    </w:p>
  </w:footnote>
  <w:footnote w:type="continuationSeparator" w:id="0">
    <w:p w14:paraId="5F06767C" w14:textId="77777777" w:rsidR="00905E1D" w:rsidRDefault="00905E1D" w:rsidP="00314C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572930"/>
      <w:docPartObj>
        <w:docPartGallery w:val="Page Numbers (Top of Page)"/>
        <w:docPartUnique/>
      </w:docPartObj>
    </w:sdtPr>
    <w:sdtEndPr>
      <w:rPr>
        <w:rFonts w:asciiTheme="majorHAnsi" w:hAnsiTheme="majorHAnsi" w:cstheme="majorHAnsi"/>
        <w:noProof/>
        <w:sz w:val="26"/>
      </w:rPr>
    </w:sdtEndPr>
    <w:sdtContent>
      <w:p w14:paraId="2E011B43" w14:textId="06549CDC" w:rsidR="00314C3A" w:rsidRPr="00314C3A" w:rsidRDefault="00314C3A">
        <w:pPr>
          <w:pStyle w:val="Header"/>
          <w:jc w:val="center"/>
          <w:rPr>
            <w:rFonts w:asciiTheme="majorHAnsi" w:hAnsiTheme="majorHAnsi" w:cstheme="majorHAnsi"/>
            <w:sz w:val="26"/>
          </w:rPr>
        </w:pPr>
        <w:r w:rsidRPr="00314C3A">
          <w:rPr>
            <w:rFonts w:asciiTheme="majorHAnsi" w:hAnsiTheme="majorHAnsi" w:cstheme="majorHAnsi"/>
            <w:sz w:val="26"/>
          </w:rPr>
          <w:fldChar w:fldCharType="begin"/>
        </w:r>
        <w:r w:rsidRPr="00314C3A">
          <w:rPr>
            <w:rFonts w:asciiTheme="majorHAnsi" w:hAnsiTheme="majorHAnsi" w:cstheme="majorHAnsi"/>
            <w:sz w:val="26"/>
          </w:rPr>
          <w:instrText xml:space="preserve"> PAGE   \* MERGEFORMAT </w:instrText>
        </w:r>
        <w:r w:rsidRPr="00314C3A">
          <w:rPr>
            <w:rFonts w:asciiTheme="majorHAnsi" w:hAnsiTheme="majorHAnsi" w:cstheme="majorHAnsi"/>
            <w:sz w:val="26"/>
          </w:rPr>
          <w:fldChar w:fldCharType="separate"/>
        </w:r>
        <w:r w:rsidR="00972CF8">
          <w:rPr>
            <w:rFonts w:asciiTheme="majorHAnsi" w:hAnsiTheme="majorHAnsi" w:cstheme="majorHAnsi"/>
            <w:noProof/>
            <w:sz w:val="26"/>
          </w:rPr>
          <w:t>3</w:t>
        </w:r>
        <w:r w:rsidRPr="00314C3A">
          <w:rPr>
            <w:rFonts w:asciiTheme="majorHAnsi" w:hAnsiTheme="majorHAnsi" w:cstheme="majorHAnsi"/>
            <w:noProof/>
            <w:sz w:val="26"/>
          </w:rPr>
          <w:fldChar w:fldCharType="end"/>
        </w:r>
      </w:p>
    </w:sdtContent>
  </w:sdt>
  <w:p w14:paraId="3FCCD988" w14:textId="77777777" w:rsidR="00314C3A" w:rsidRDefault="00314C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95CB1"/>
    <w:multiLevelType w:val="hybridMultilevel"/>
    <w:tmpl w:val="7354E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4D03B1"/>
    <w:multiLevelType w:val="hybridMultilevel"/>
    <w:tmpl w:val="72B28184"/>
    <w:lvl w:ilvl="0" w:tplc="39327D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56"/>
    <w:rsid w:val="00026FC9"/>
    <w:rsid w:val="00090B63"/>
    <w:rsid w:val="000B4296"/>
    <w:rsid w:val="000B74F4"/>
    <w:rsid w:val="000F188B"/>
    <w:rsid w:val="000F7B88"/>
    <w:rsid w:val="001046A2"/>
    <w:rsid w:val="001106D9"/>
    <w:rsid w:val="00131BCE"/>
    <w:rsid w:val="0013546C"/>
    <w:rsid w:val="00142121"/>
    <w:rsid w:val="001658AD"/>
    <w:rsid w:val="00172927"/>
    <w:rsid w:val="0017564C"/>
    <w:rsid w:val="001925F2"/>
    <w:rsid w:val="001F2E61"/>
    <w:rsid w:val="001F6B56"/>
    <w:rsid w:val="00253DDD"/>
    <w:rsid w:val="00266B8A"/>
    <w:rsid w:val="002B0D2A"/>
    <w:rsid w:val="002B34F4"/>
    <w:rsid w:val="002B461B"/>
    <w:rsid w:val="002D3221"/>
    <w:rsid w:val="0030601E"/>
    <w:rsid w:val="00311D53"/>
    <w:rsid w:val="00314C3A"/>
    <w:rsid w:val="00333E04"/>
    <w:rsid w:val="0034383B"/>
    <w:rsid w:val="0035358E"/>
    <w:rsid w:val="003A51AA"/>
    <w:rsid w:val="003B03BF"/>
    <w:rsid w:val="003C23DA"/>
    <w:rsid w:val="00416138"/>
    <w:rsid w:val="00452A3A"/>
    <w:rsid w:val="00482F94"/>
    <w:rsid w:val="00496397"/>
    <w:rsid w:val="00497C19"/>
    <w:rsid w:val="004A0A59"/>
    <w:rsid w:val="004E46D6"/>
    <w:rsid w:val="005360D0"/>
    <w:rsid w:val="00561B96"/>
    <w:rsid w:val="005C4BC5"/>
    <w:rsid w:val="00630021"/>
    <w:rsid w:val="006971D7"/>
    <w:rsid w:val="006E678C"/>
    <w:rsid w:val="00700E45"/>
    <w:rsid w:val="00735150"/>
    <w:rsid w:val="00783F2A"/>
    <w:rsid w:val="00793451"/>
    <w:rsid w:val="00795F03"/>
    <w:rsid w:val="007E5786"/>
    <w:rsid w:val="007F6B7E"/>
    <w:rsid w:val="00827C1D"/>
    <w:rsid w:val="00863E6E"/>
    <w:rsid w:val="00864360"/>
    <w:rsid w:val="0089144D"/>
    <w:rsid w:val="008D399B"/>
    <w:rsid w:val="008E0409"/>
    <w:rsid w:val="008F353A"/>
    <w:rsid w:val="008F630C"/>
    <w:rsid w:val="00900483"/>
    <w:rsid w:val="00905E1D"/>
    <w:rsid w:val="00913934"/>
    <w:rsid w:val="0092397E"/>
    <w:rsid w:val="00940AA5"/>
    <w:rsid w:val="00941C5B"/>
    <w:rsid w:val="009543D2"/>
    <w:rsid w:val="00957F8D"/>
    <w:rsid w:val="00970EB7"/>
    <w:rsid w:val="00972CF8"/>
    <w:rsid w:val="009877A6"/>
    <w:rsid w:val="009B55D2"/>
    <w:rsid w:val="009F661D"/>
    <w:rsid w:val="009F7C6F"/>
    <w:rsid w:val="00A11D85"/>
    <w:rsid w:val="00A149C2"/>
    <w:rsid w:val="00A3108C"/>
    <w:rsid w:val="00A47246"/>
    <w:rsid w:val="00AC6767"/>
    <w:rsid w:val="00B025EA"/>
    <w:rsid w:val="00B0433C"/>
    <w:rsid w:val="00B30750"/>
    <w:rsid w:val="00B3101A"/>
    <w:rsid w:val="00B43D70"/>
    <w:rsid w:val="00B46811"/>
    <w:rsid w:val="00BE0EF0"/>
    <w:rsid w:val="00BE7688"/>
    <w:rsid w:val="00C02572"/>
    <w:rsid w:val="00C15770"/>
    <w:rsid w:val="00C40977"/>
    <w:rsid w:val="00C75639"/>
    <w:rsid w:val="00CD24E3"/>
    <w:rsid w:val="00CE46D6"/>
    <w:rsid w:val="00CF4FA9"/>
    <w:rsid w:val="00D15012"/>
    <w:rsid w:val="00D27665"/>
    <w:rsid w:val="00D276AA"/>
    <w:rsid w:val="00D674FC"/>
    <w:rsid w:val="00D711BC"/>
    <w:rsid w:val="00DB64BA"/>
    <w:rsid w:val="00DB7377"/>
    <w:rsid w:val="00DC0928"/>
    <w:rsid w:val="00DD00DF"/>
    <w:rsid w:val="00DD0945"/>
    <w:rsid w:val="00DE1927"/>
    <w:rsid w:val="00E12827"/>
    <w:rsid w:val="00E220C7"/>
    <w:rsid w:val="00E34364"/>
    <w:rsid w:val="00E777D7"/>
    <w:rsid w:val="00EA0C2F"/>
    <w:rsid w:val="00EA57C3"/>
    <w:rsid w:val="00EE2379"/>
    <w:rsid w:val="00F22CE8"/>
    <w:rsid w:val="00F2379E"/>
    <w:rsid w:val="00F30052"/>
    <w:rsid w:val="00F45166"/>
    <w:rsid w:val="00F65B2A"/>
    <w:rsid w:val="00F9690A"/>
    <w:rsid w:val="00FC3F52"/>
    <w:rsid w:val="00FC48D6"/>
    <w:rsid w:val="00FD3077"/>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BC0F"/>
  <w15:chartTrackingRefBased/>
  <w15:docId w15:val="{5EBF5EE8-0D0A-4DE4-8576-9C238646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B56"/>
    <w:pPr>
      <w:widowControl w:val="0"/>
      <w:spacing w:after="0" w:line="240" w:lineRule="auto"/>
    </w:pPr>
    <w:rPr>
      <w:rFonts w:ascii="Courier New" w:eastAsia="Courier New" w:hAnsi="Courier New" w:cs="Courier New"/>
      <w:color w:val="000000"/>
      <w:kern w:val="0"/>
      <w:sz w:val="24"/>
      <w:szCs w:val="24"/>
      <w:lang w:val="vi-VN" w:eastAsia="vi-VN"/>
    </w:rPr>
  </w:style>
  <w:style w:type="paragraph" w:styleId="Heading1">
    <w:name w:val="heading 1"/>
    <w:basedOn w:val="Normal"/>
    <w:next w:val="Normal"/>
    <w:link w:val="Heading1Char"/>
    <w:uiPriority w:val="9"/>
    <w:qFormat/>
    <w:rsid w:val="001F6B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B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B5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F6B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6B5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6B5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6B5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6B5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6B5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B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B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B5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F6B5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6B5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6B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6B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6B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6B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6B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B5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F6B5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6B56"/>
    <w:pPr>
      <w:spacing w:before="160"/>
      <w:jc w:val="center"/>
    </w:pPr>
    <w:rPr>
      <w:i/>
      <w:iCs/>
      <w:color w:val="404040" w:themeColor="text1" w:themeTint="BF"/>
    </w:rPr>
  </w:style>
  <w:style w:type="character" w:customStyle="1" w:styleId="QuoteChar">
    <w:name w:val="Quote Char"/>
    <w:basedOn w:val="DefaultParagraphFont"/>
    <w:link w:val="Quote"/>
    <w:uiPriority w:val="29"/>
    <w:rsid w:val="001F6B56"/>
    <w:rPr>
      <w:i/>
      <w:iCs/>
      <w:color w:val="404040" w:themeColor="text1" w:themeTint="BF"/>
    </w:rPr>
  </w:style>
  <w:style w:type="paragraph" w:styleId="ListParagraph">
    <w:name w:val="List Paragraph"/>
    <w:basedOn w:val="Normal"/>
    <w:uiPriority w:val="34"/>
    <w:qFormat/>
    <w:rsid w:val="001F6B56"/>
    <w:pPr>
      <w:ind w:left="720"/>
      <w:contextualSpacing/>
    </w:pPr>
  </w:style>
  <w:style w:type="character" w:styleId="IntenseEmphasis">
    <w:name w:val="Intense Emphasis"/>
    <w:basedOn w:val="DefaultParagraphFont"/>
    <w:uiPriority w:val="21"/>
    <w:qFormat/>
    <w:rsid w:val="001F6B56"/>
    <w:rPr>
      <w:i/>
      <w:iCs/>
      <w:color w:val="2F5496" w:themeColor="accent1" w:themeShade="BF"/>
    </w:rPr>
  </w:style>
  <w:style w:type="paragraph" w:styleId="IntenseQuote">
    <w:name w:val="Intense Quote"/>
    <w:basedOn w:val="Normal"/>
    <w:next w:val="Normal"/>
    <w:link w:val="IntenseQuoteChar"/>
    <w:uiPriority w:val="30"/>
    <w:qFormat/>
    <w:rsid w:val="001F6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B56"/>
    <w:rPr>
      <w:i/>
      <w:iCs/>
      <w:color w:val="2F5496" w:themeColor="accent1" w:themeShade="BF"/>
    </w:rPr>
  </w:style>
  <w:style w:type="character" w:styleId="IntenseReference">
    <w:name w:val="Intense Reference"/>
    <w:basedOn w:val="DefaultParagraphFont"/>
    <w:uiPriority w:val="32"/>
    <w:qFormat/>
    <w:rsid w:val="001F6B56"/>
    <w:rPr>
      <w:b/>
      <w:bCs/>
      <w:smallCaps/>
      <w:color w:val="2F5496" w:themeColor="accent1" w:themeShade="BF"/>
      <w:spacing w:val="5"/>
    </w:rPr>
  </w:style>
  <w:style w:type="table" w:styleId="TableGrid">
    <w:name w:val="Table Grid"/>
    <w:basedOn w:val="TableNormal"/>
    <w:uiPriority w:val="39"/>
    <w:rsid w:val="009F6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E7688"/>
    <w:rPr>
      <w:rFonts w:ascii="Times New Roman" w:hAnsi="Times New Roman" w:cs="Times New Roman" w:hint="default"/>
      <w:b w:val="0"/>
      <w:bCs w:val="0"/>
      <w:i w:val="0"/>
      <w:iCs w:val="0"/>
      <w:color w:val="000000"/>
      <w:sz w:val="26"/>
      <w:szCs w:val="26"/>
    </w:rPr>
  </w:style>
  <w:style w:type="character" w:styleId="CommentReference">
    <w:name w:val="annotation reference"/>
    <w:basedOn w:val="DefaultParagraphFont"/>
    <w:uiPriority w:val="99"/>
    <w:semiHidden/>
    <w:unhideWhenUsed/>
    <w:rsid w:val="00496397"/>
    <w:rPr>
      <w:sz w:val="16"/>
      <w:szCs w:val="16"/>
    </w:rPr>
  </w:style>
  <w:style w:type="paragraph" w:styleId="CommentText">
    <w:name w:val="annotation text"/>
    <w:basedOn w:val="Normal"/>
    <w:link w:val="CommentTextChar"/>
    <w:uiPriority w:val="99"/>
    <w:semiHidden/>
    <w:unhideWhenUsed/>
    <w:rsid w:val="00496397"/>
    <w:rPr>
      <w:sz w:val="20"/>
      <w:szCs w:val="20"/>
    </w:rPr>
  </w:style>
  <w:style w:type="character" w:customStyle="1" w:styleId="CommentTextChar">
    <w:name w:val="Comment Text Char"/>
    <w:basedOn w:val="DefaultParagraphFont"/>
    <w:link w:val="CommentText"/>
    <w:uiPriority w:val="99"/>
    <w:semiHidden/>
    <w:rsid w:val="00496397"/>
    <w:rPr>
      <w:rFonts w:ascii="Courier New" w:eastAsia="Courier New" w:hAnsi="Courier New" w:cs="Courier New"/>
      <w:color w:val="000000"/>
      <w:kern w:val="0"/>
      <w:sz w:val="20"/>
      <w:szCs w:val="20"/>
      <w:lang w:val="vi-VN" w:eastAsia="vi-VN"/>
    </w:rPr>
  </w:style>
  <w:style w:type="paragraph" w:styleId="CommentSubject">
    <w:name w:val="annotation subject"/>
    <w:basedOn w:val="CommentText"/>
    <w:next w:val="CommentText"/>
    <w:link w:val="CommentSubjectChar"/>
    <w:uiPriority w:val="99"/>
    <w:semiHidden/>
    <w:unhideWhenUsed/>
    <w:rsid w:val="00496397"/>
    <w:rPr>
      <w:b/>
      <w:bCs/>
    </w:rPr>
  </w:style>
  <w:style w:type="character" w:customStyle="1" w:styleId="CommentSubjectChar">
    <w:name w:val="Comment Subject Char"/>
    <w:basedOn w:val="CommentTextChar"/>
    <w:link w:val="CommentSubject"/>
    <w:uiPriority w:val="99"/>
    <w:semiHidden/>
    <w:rsid w:val="00496397"/>
    <w:rPr>
      <w:rFonts w:ascii="Courier New" w:eastAsia="Courier New" w:hAnsi="Courier New" w:cs="Courier New"/>
      <w:b/>
      <w:bCs/>
      <w:color w:val="000000"/>
      <w:kern w:val="0"/>
      <w:sz w:val="20"/>
      <w:szCs w:val="20"/>
      <w:lang w:val="vi-VN" w:eastAsia="vi-VN"/>
    </w:rPr>
  </w:style>
  <w:style w:type="paragraph" w:styleId="BalloonText">
    <w:name w:val="Balloon Text"/>
    <w:basedOn w:val="Normal"/>
    <w:link w:val="BalloonTextChar"/>
    <w:uiPriority w:val="99"/>
    <w:semiHidden/>
    <w:unhideWhenUsed/>
    <w:rsid w:val="0049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397"/>
    <w:rPr>
      <w:rFonts w:ascii="Segoe UI" w:eastAsia="Courier New" w:hAnsi="Segoe UI" w:cs="Segoe UI"/>
      <w:color w:val="000000"/>
      <w:kern w:val="0"/>
      <w:sz w:val="18"/>
      <w:szCs w:val="18"/>
      <w:lang w:val="vi-VN" w:eastAsia="vi-VN"/>
    </w:rPr>
  </w:style>
  <w:style w:type="paragraph" w:styleId="Header">
    <w:name w:val="header"/>
    <w:basedOn w:val="Normal"/>
    <w:link w:val="HeaderChar"/>
    <w:uiPriority w:val="99"/>
    <w:unhideWhenUsed/>
    <w:rsid w:val="00314C3A"/>
    <w:pPr>
      <w:tabs>
        <w:tab w:val="center" w:pos="4680"/>
        <w:tab w:val="right" w:pos="9360"/>
      </w:tabs>
    </w:pPr>
  </w:style>
  <w:style w:type="character" w:customStyle="1" w:styleId="HeaderChar">
    <w:name w:val="Header Char"/>
    <w:basedOn w:val="DefaultParagraphFont"/>
    <w:link w:val="Header"/>
    <w:uiPriority w:val="99"/>
    <w:rsid w:val="00314C3A"/>
    <w:rPr>
      <w:rFonts w:ascii="Courier New" w:eastAsia="Courier New" w:hAnsi="Courier New" w:cs="Courier New"/>
      <w:color w:val="000000"/>
      <w:kern w:val="0"/>
      <w:sz w:val="24"/>
      <w:szCs w:val="24"/>
      <w:lang w:val="vi-VN" w:eastAsia="vi-VN"/>
    </w:rPr>
  </w:style>
  <w:style w:type="paragraph" w:styleId="Footer">
    <w:name w:val="footer"/>
    <w:basedOn w:val="Normal"/>
    <w:link w:val="FooterChar"/>
    <w:uiPriority w:val="99"/>
    <w:unhideWhenUsed/>
    <w:rsid w:val="00314C3A"/>
    <w:pPr>
      <w:tabs>
        <w:tab w:val="center" w:pos="4680"/>
        <w:tab w:val="right" w:pos="9360"/>
      </w:tabs>
    </w:pPr>
  </w:style>
  <w:style w:type="character" w:customStyle="1" w:styleId="FooterChar">
    <w:name w:val="Footer Char"/>
    <w:basedOn w:val="DefaultParagraphFont"/>
    <w:link w:val="Footer"/>
    <w:uiPriority w:val="99"/>
    <w:rsid w:val="00314C3A"/>
    <w:rPr>
      <w:rFonts w:ascii="Courier New" w:eastAsia="Courier New" w:hAnsi="Courier New" w:cs="Courier New"/>
      <w:color w:val="000000"/>
      <w:kern w:val="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67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TamPhat</cp:lastModifiedBy>
  <cp:revision>81</cp:revision>
  <dcterms:created xsi:type="dcterms:W3CDTF">2025-10-15T08:22:00Z</dcterms:created>
  <dcterms:modified xsi:type="dcterms:W3CDTF">2025-10-16T04:43:00Z</dcterms:modified>
</cp:coreProperties>
</file>